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1D619D2A"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C8083A">
        <w:rPr>
          <w:rFonts w:ascii="Times New Roman" w:hAnsi="Times New Roman"/>
          <w:b/>
          <w:color w:val="000000" w:themeColor="text1"/>
          <w:sz w:val="24"/>
          <w:szCs w:val="24"/>
          <w:lang w:val="es-MX"/>
        </w:rPr>
        <w:t>4168-</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38CF4AF1" w:rsidR="004C6E16" w:rsidRPr="004804D5" w:rsidRDefault="004C6E16" w:rsidP="00C8083A">
      <w:pPr>
        <w:pStyle w:val="Sinespaciado"/>
        <w:spacing w:line="360"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C8083A">
        <w:rPr>
          <w:rFonts w:ascii="Times New Roman" w:hAnsi="Times New Roman"/>
          <w:color w:val="000000" w:themeColor="text1"/>
          <w:sz w:val="24"/>
          <w:szCs w:val="24"/>
        </w:rPr>
        <w:t>7:20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C8083A">
        <w:rPr>
          <w:rFonts w:ascii="Times New Roman" w:hAnsi="Times New Roman"/>
          <w:color w:val="000000" w:themeColor="text1"/>
          <w:sz w:val="24"/>
          <w:szCs w:val="24"/>
        </w:rPr>
        <w:t>22</w:t>
      </w:r>
      <w:r w:rsidRPr="004804D5">
        <w:rPr>
          <w:rFonts w:ascii="Times New Roman" w:hAnsi="Times New Roman"/>
          <w:color w:val="000000" w:themeColor="text1"/>
          <w:sz w:val="24"/>
          <w:szCs w:val="24"/>
        </w:rPr>
        <w:t xml:space="preserve"> de </w:t>
      </w:r>
      <w:r w:rsidR="00C8083A">
        <w:rPr>
          <w:rFonts w:ascii="Times New Roman" w:hAnsi="Times New Roman"/>
          <w:color w:val="000000" w:themeColor="text1"/>
          <w:sz w:val="24"/>
          <w:szCs w:val="24"/>
        </w:rPr>
        <w:t>octubre</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79B998E" w14:textId="4A79634F" w:rsidR="009155D3" w:rsidRPr="009155D3" w:rsidRDefault="004C6E16" w:rsidP="00C8083A">
      <w:pPr>
        <w:spacing w:line="360" w:lineRule="auto"/>
        <w:jc w:val="both"/>
        <w:rPr>
          <w:rFonts w:eastAsia="Calibri"/>
          <w:i/>
          <w:lang w:val="es-CR" w:eastAsia="en-US"/>
        </w:rPr>
      </w:pPr>
      <w:r w:rsidRPr="004804D5">
        <w:rPr>
          <w:color w:val="000000" w:themeColor="text1"/>
        </w:rPr>
        <w:t xml:space="preserve">Se conoce </w:t>
      </w:r>
      <w:r w:rsidRPr="004804D5">
        <w:rPr>
          <w:b/>
          <w:smallCaps/>
          <w:color w:val="000000" w:themeColor="text1"/>
        </w:rPr>
        <w:t>Recurso de</w:t>
      </w:r>
      <w:r w:rsidR="00201A82">
        <w:rPr>
          <w:b/>
          <w:smallCaps/>
          <w:color w:val="000000" w:themeColor="text1"/>
        </w:rPr>
        <w:t xml:space="preserve"> apelación </w:t>
      </w:r>
      <w:r w:rsidR="009E0F9F" w:rsidRPr="00145B0E">
        <w:rPr>
          <w:b/>
          <w:color w:val="000000" w:themeColor="text1"/>
        </w:rPr>
        <w:t>interpuesto</w:t>
      </w:r>
      <w:r w:rsidRPr="004804D5">
        <w:rPr>
          <w:color w:val="000000" w:themeColor="text1"/>
        </w:rPr>
        <w:t xml:space="preserve"> </w:t>
      </w:r>
      <w:r w:rsidR="009155D3">
        <w:rPr>
          <w:color w:val="000000" w:themeColor="text1"/>
        </w:rPr>
        <w:t xml:space="preserve">por </w:t>
      </w:r>
      <w:r w:rsidR="00DD77B9">
        <w:rPr>
          <w:color w:val="000000" w:themeColor="text1"/>
        </w:rPr>
        <w:t xml:space="preserve">la empresa </w:t>
      </w:r>
      <w:proofErr w:type="spellStart"/>
      <w:r w:rsidR="00DD77B9" w:rsidRPr="00DD77B9">
        <w:rPr>
          <w:b/>
          <w:bCs/>
          <w:smallCaps/>
          <w:color w:val="000000" w:themeColor="text1"/>
        </w:rPr>
        <w:t>fsr</w:t>
      </w:r>
      <w:r w:rsidR="00BA1915">
        <w:rPr>
          <w:b/>
          <w:bCs/>
          <w:smallCaps/>
          <w:color w:val="000000" w:themeColor="text1"/>
        </w:rPr>
        <w:t>l</w:t>
      </w:r>
      <w:proofErr w:type="spellEnd"/>
      <w:r w:rsidR="00DD77B9">
        <w:rPr>
          <w:color w:val="000000" w:themeColor="text1"/>
        </w:rPr>
        <w:t xml:space="preserve">, </w:t>
      </w:r>
      <w:r w:rsidR="009155D3">
        <w:rPr>
          <w:color w:val="000000" w:themeColor="text1"/>
        </w:rPr>
        <w:t xml:space="preserve">cédula jurídica número </w:t>
      </w:r>
      <w:r w:rsidR="00BA1915">
        <w:rPr>
          <w:color w:val="000000" w:themeColor="text1"/>
        </w:rPr>
        <w:t>000</w:t>
      </w:r>
      <w:r w:rsidR="009155D3">
        <w:rPr>
          <w:color w:val="000000" w:themeColor="text1"/>
        </w:rPr>
        <w:t xml:space="preserve">, representada </w:t>
      </w:r>
      <w:r w:rsidRPr="004804D5">
        <w:rPr>
          <w:color w:val="000000" w:themeColor="text1"/>
        </w:rPr>
        <w:t xml:space="preserve">por </w:t>
      </w:r>
      <w:r w:rsidR="004266A9">
        <w:rPr>
          <w:color w:val="000000" w:themeColor="text1"/>
        </w:rPr>
        <w:t>el señor</w:t>
      </w:r>
      <w:r w:rsidRPr="004804D5">
        <w:rPr>
          <w:color w:val="000000" w:themeColor="text1"/>
        </w:rPr>
        <w:t xml:space="preserve"> </w:t>
      </w:r>
      <w:proofErr w:type="spellStart"/>
      <w:r w:rsidR="00BA1915">
        <w:rPr>
          <w:b/>
          <w:bCs/>
          <w:smallCaps/>
          <w:color w:val="000000" w:themeColor="text1"/>
        </w:rPr>
        <w:t>rfc</w:t>
      </w:r>
      <w:proofErr w:type="spellEnd"/>
      <w:r w:rsidR="00275B64">
        <w:rPr>
          <w:smallCaps/>
          <w:color w:val="000000" w:themeColor="text1"/>
        </w:rPr>
        <w:t xml:space="preserve">, </w:t>
      </w:r>
      <w:r w:rsidRPr="004804D5">
        <w:rPr>
          <w:color w:val="000000" w:themeColor="text1"/>
        </w:rPr>
        <w:t xml:space="preserve">cédula de </w:t>
      </w:r>
      <w:r w:rsidR="00F3109D">
        <w:rPr>
          <w:color w:val="000000" w:themeColor="text1"/>
        </w:rPr>
        <w:t xml:space="preserve">identidad </w:t>
      </w:r>
      <w:r w:rsidR="00C8083A">
        <w:rPr>
          <w:color w:val="000000" w:themeColor="text1"/>
        </w:rPr>
        <w:t>No.</w:t>
      </w:r>
      <w:r w:rsidR="00F3109D">
        <w:rPr>
          <w:color w:val="000000" w:themeColor="text1"/>
        </w:rPr>
        <w:t xml:space="preserve"> </w:t>
      </w:r>
      <w:r w:rsidR="00BA1915">
        <w:rPr>
          <w:color w:val="000000" w:themeColor="text1"/>
        </w:rPr>
        <w:t>000</w:t>
      </w:r>
      <w:r w:rsidRPr="004804D5">
        <w:rPr>
          <w:color w:val="000000" w:themeColor="text1"/>
        </w:rPr>
        <w:t xml:space="preserve">, </w:t>
      </w:r>
      <w:r w:rsidR="009155D3">
        <w:rPr>
          <w:color w:val="000000" w:themeColor="text1"/>
        </w:rPr>
        <w:t>en su condición de Gerente con facultades de Apoderado Generalísimo sin límite de suma</w:t>
      </w:r>
      <w:r w:rsidR="009155D3" w:rsidRPr="009155D3">
        <w:rPr>
          <w:rFonts w:eastAsiaTheme="minorEastAsia"/>
          <w:color w:val="000000" w:themeColor="text1"/>
          <w:lang w:val="es-CR" w:eastAsia="es-CR"/>
        </w:rPr>
        <w:t>,</w:t>
      </w:r>
      <w:r w:rsidR="009155D3" w:rsidRPr="009155D3">
        <w:rPr>
          <w:rFonts w:eastAsiaTheme="minorEastAsia"/>
          <w:lang w:val="es-CR" w:eastAsia="es-CR"/>
        </w:rPr>
        <w:t xml:space="preserve"> </w:t>
      </w:r>
      <w:r w:rsidR="009155D3">
        <w:rPr>
          <w:rFonts w:eastAsiaTheme="minorEastAsia"/>
          <w:lang w:val="es-CR" w:eastAsia="es-CR"/>
        </w:rPr>
        <w:t xml:space="preserve">en </w:t>
      </w:r>
      <w:r w:rsidR="009155D3" w:rsidRPr="009155D3">
        <w:rPr>
          <w:rFonts w:eastAsiaTheme="minorEastAsia"/>
          <w:lang w:val="es-CR" w:eastAsia="es-CR"/>
        </w:rPr>
        <w:t>contra del</w:t>
      </w:r>
      <w:r w:rsidR="009155D3" w:rsidRPr="009155D3">
        <w:rPr>
          <w:rFonts w:eastAsiaTheme="minorHAnsi"/>
          <w:lang w:val="es-CR" w:eastAsia="en-US"/>
        </w:rPr>
        <w:t xml:space="preserve"> </w:t>
      </w:r>
      <w:r w:rsidR="009155D3" w:rsidRPr="009155D3">
        <w:rPr>
          <w:rFonts w:eastAsiaTheme="minorHAnsi"/>
          <w:b/>
          <w:lang w:val="es-CR" w:eastAsia="en-US"/>
        </w:rPr>
        <w:t xml:space="preserve">Artículo </w:t>
      </w:r>
      <w:r w:rsidR="009155D3">
        <w:rPr>
          <w:rFonts w:eastAsiaTheme="minorHAnsi"/>
          <w:b/>
          <w:lang w:val="es-CR" w:eastAsia="en-US"/>
        </w:rPr>
        <w:t>5.</w:t>
      </w:r>
      <w:r w:rsidR="009155D3" w:rsidRPr="009155D3">
        <w:rPr>
          <w:rFonts w:eastAsiaTheme="minorHAnsi"/>
          <w:b/>
          <w:lang w:val="es-CR" w:eastAsia="en-US"/>
        </w:rPr>
        <w:t>3. de la Sesión Ordinaria 1</w:t>
      </w:r>
      <w:r w:rsidR="00195BD8">
        <w:rPr>
          <w:rFonts w:eastAsiaTheme="minorHAnsi"/>
          <w:b/>
          <w:lang w:val="es-CR" w:eastAsia="en-US"/>
        </w:rPr>
        <w:t>9</w:t>
      </w:r>
      <w:r w:rsidR="009155D3" w:rsidRPr="009155D3">
        <w:rPr>
          <w:rFonts w:eastAsiaTheme="minorHAnsi"/>
          <w:b/>
          <w:lang w:val="es-CR" w:eastAsia="en-US"/>
        </w:rPr>
        <w:t xml:space="preserve">-2024 de </w:t>
      </w:r>
      <w:r w:rsidR="00195BD8">
        <w:rPr>
          <w:rFonts w:eastAsiaTheme="minorHAnsi"/>
          <w:b/>
          <w:lang w:val="es-CR" w:eastAsia="en-US"/>
        </w:rPr>
        <w:t>31</w:t>
      </w:r>
      <w:r w:rsidR="009155D3" w:rsidRPr="009155D3">
        <w:rPr>
          <w:rFonts w:eastAsiaTheme="minorHAnsi"/>
          <w:b/>
          <w:lang w:val="es-CR" w:eastAsia="en-US"/>
        </w:rPr>
        <w:t xml:space="preserve"> de mayo de 2024</w:t>
      </w:r>
      <w:r w:rsidR="009155D3" w:rsidRPr="009155D3">
        <w:rPr>
          <w:rFonts w:eastAsiaTheme="minorHAnsi"/>
          <w:lang w:val="es-CR" w:eastAsia="en-US"/>
        </w:rPr>
        <w:t xml:space="preserve">, </w:t>
      </w:r>
      <w:r w:rsidR="00C8083A">
        <w:rPr>
          <w:rFonts w:eastAsiaTheme="minorEastAsia"/>
          <w:lang w:val="es-CR" w:eastAsia="es-CR"/>
        </w:rPr>
        <w:t>adoptado</w:t>
      </w:r>
      <w:r w:rsidR="009155D3" w:rsidRPr="009155D3">
        <w:rPr>
          <w:rFonts w:eastAsiaTheme="minorEastAsia"/>
          <w:lang w:val="es-CR" w:eastAsia="es-CR"/>
        </w:rPr>
        <w:t xml:space="preserve"> por la Junta Directiva del Consejo de Transporte Público</w:t>
      </w:r>
      <w:r w:rsidR="00195BD8">
        <w:rPr>
          <w:rFonts w:eastAsiaTheme="minorEastAsia"/>
          <w:lang w:val="es-CR" w:eastAsia="es-CR"/>
        </w:rPr>
        <w:t xml:space="preserve">. </w:t>
      </w:r>
      <w:r w:rsidR="00195BD8" w:rsidRPr="004804D5">
        <w:rPr>
          <w:color w:val="000000" w:themeColor="text1"/>
        </w:rPr>
        <w:t xml:space="preserve">El presente asunto se tramita en este Despacho, bajo el </w:t>
      </w:r>
      <w:r w:rsidR="009155D3" w:rsidRPr="009155D3">
        <w:rPr>
          <w:rFonts w:eastAsia="Calibri"/>
          <w:b/>
          <w:lang w:val="es-CR" w:eastAsia="en-US"/>
        </w:rPr>
        <w:t xml:space="preserve">expediente administrativo </w:t>
      </w:r>
      <w:r w:rsidR="00C8083A">
        <w:rPr>
          <w:rFonts w:eastAsia="Calibri"/>
          <w:b/>
          <w:lang w:val="es-CR" w:eastAsia="en-US"/>
        </w:rPr>
        <w:t>No.</w:t>
      </w:r>
      <w:r w:rsidR="009155D3" w:rsidRPr="009155D3">
        <w:rPr>
          <w:rFonts w:eastAsia="Calibri"/>
          <w:b/>
          <w:lang w:val="es-CR" w:eastAsia="en-US"/>
        </w:rPr>
        <w:t xml:space="preserve"> TAT-0</w:t>
      </w:r>
      <w:r w:rsidR="00195BD8">
        <w:rPr>
          <w:rFonts w:eastAsia="Calibri"/>
          <w:b/>
          <w:lang w:val="es-CR" w:eastAsia="en-US"/>
        </w:rPr>
        <w:t>32</w:t>
      </w:r>
      <w:r w:rsidR="009155D3" w:rsidRPr="009155D3">
        <w:rPr>
          <w:rFonts w:eastAsia="Calibri"/>
          <w:b/>
          <w:lang w:val="es-CR" w:eastAsia="en-US"/>
        </w:rPr>
        <w:t>-24</w:t>
      </w:r>
      <w:r w:rsidR="009155D3" w:rsidRPr="009155D3">
        <w:rPr>
          <w:rFonts w:eastAsia="Calibri"/>
          <w:lang w:val="es-CR" w:eastAsia="en-US"/>
        </w:rPr>
        <w:t>.</w:t>
      </w:r>
    </w:p>
    <w:p w14:paraId="2E947B06" w14:textId="77777777" w:rsidR="00195BD8" w:rsidRDefault="00195BD8"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020CC623" w:rsidR="00275B64" w:rsidRPr="00275B64" w:rsidRDefault="00275B64" w:rsidP="00C8083A">
      <w:pPr>
        <w:widowControl w:val="0"/>
        <w:kinsoku w:val="0"/>
        <w:overflowPunct w:val="0"/>
        <w:spacing w:before="332" w:line="360" w:lineRule="auto"/>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 xml:space="preserve">Artículo </w:t>
      </w:r>
      <w:r w:rsidR="004A5F2F">
        <w:rPr>
          <w:rFonts w:eastAsiaTheme="minorEastAsia"/>
          <w:b/>
          <w:bCs/>
          <w14:ligatures w14:val="standardContextual"/>
        </w:rPr>
        <w:t>5.3 de</w:t>
      </w:r>
      <w:r w:rsidRPr="00275B64">
        <w:rPr>
          <w:rFonts w:eastAsiaTheme="minorEastAsia"/>
          <w:b/>
          <w:bCs/>
          <w14:ligatures w14:val="standardContextual"/>
        </w:rPr>
        <w:t xml:space="preserve"> la Sesión Ordinaria </w:t>
      </w:r>
      <w:r w:rsidR="004A5F2F">
        <w:rPr>
          <w:rFonts w:eastAsiaTheme="minorEastAsia"/>
          <w:b/>
          <w:bCs/>
          <w14:ligatures w14:val="standardContextual"/>
        </w:rPr>
        <w:t>19-2024</w:t>
      </w:r>
      <w:r w:rsidRPr="00275B64">
        <w:rPr>
          <w:rFonts w:eastAsiaTheme="minorEastAsia"/>
          <w:b/>
          <w:bCs/>
          <w14:ligatures w14:val="standardContextual"/>
        </w:rPr>
        <w:t xml:space="preserve"> del </w:t>
      </w:r>
      <w:r w:rsidR="004A5F2F">
        <w:rPr>
          <w:rFonts w:eastAsiaTheme="minorEastAsia"/>
          <w:b/>
          <w:bCs/>
          <w14:ligatures w14:val="standardContextual"/>
        </w:rPr>
        <w:t>31</w:t>
      </w:r>
      <w:r w:rsidRPr="00275B64">
        <w:rPr>
          <w:rFonts w:eastAsiaTheme="minorEastAsia"/>
          <w:b/>
          <w:bCs/>
          <w14:ligatures w14:val="standardContextual"/>
        </w:rPr>
        <w:t xml:space="preserve"> de </w:t>
      </w:r>
      <w:r w:rsidR="004A5F2F">
        <w:rPr>
          <w:rFonts w:eastAsiaTheme="minorEastAsia"/>
          <w:b/>
          <w:bCs/>
          <w14:ligatures w14:val="standardContextual"/>
        </w:rPr>
        <w:t>mayo</w:t>
      </w:r>
      <w:r w:rsidR="009E0F9F">
        <w:rPr>
          <w:rFonts w:eastAsiaTheme="minorEastAsia"/>
          <w:b/>
          <w:bCs/>
          <w14:ligatures w14:val="standardContextual"/>
        </w:rPr>
        <w:t xml:space="preserve"> </w:t>
      </w:r>
      <w:r w:rsidRPr="00275B64">
        <w:rPr>
          <w:rFonts w:eastAsiaTheme="minorEastAsia"/>
          <w:b/>
          <w:bCs/>
          <w14:ligatures w14:val="standardContextual"/>
        </w:rPr>
        <w:t>de 202</w:t>
      </w:r>
      <w:r w:rsidR="004A5F2F">
        <w:rPr>
          <w:rFonts w:eastAsiaTheme="minorEastAsia"/>
          <w:b/>
          <w:bCs/>
          <w14:ligatures w14:val="standardContextual"/>
        </w:rPr>
        <w:t>4</w:t>
      </w:r>
      <w:r w:rsidRPr="00275B64">
        <w:rPr>
          <w:rFonts w:eastAsiaTheme="minorEastAsia"/>
          <w:b/>
          <w:bCs/>
          <w14:ligatures w14:val="standardContextual"/>
        </w:rPr>
        <w:t xml:space="preserve">, </w:t>
      </w:r>
      <w:r w:rsidR="004A5F2F">
        <w:rPr>
          <w:rFonts w:eastAsiaTheme="minorEastAsia"/>
          <w14:ligatures w14:val="standardContextual"/>
        </w:rPr>
        <w:t xml:space="preserve">luego de una disertación de los señores directores </w:t>
      </w:r>
      <w:r w:rsidR="00DD77B9">
        <w:rPr>
          <w:rFonts w:eastAsiaTheme="minorEastAsia"/>
          <w14:ligatures w14:val="standardContextual"/>
        </w:rPr>
        <w:t>que la integran</w:t>
      </w:r>
      <w:r w:rsidR="004A5F2F">
        <w:rPr>
          <w:rFonts w:eastAsiaTheme="minorEastAsia"/>
          <w14:ligatures w14:val="standardContextual"/>
        </w:rPr>
        <w:t>, en relación con la prestación de Servicios Especiales y la concertación de una reunión con la Caja Costarricense de Seguro Social, para verificar si los «</w:t>
      </w:r>
      <w:proofErr w:type="spellStart"/>
      <w:r w:rsidR="004A5F2F">
        <w:rPr>
          <w:rFonts w:eastAsiaTheme="minorEastAsia"/>
          <w14:ligatures w14:val="standardContextual"/>
        </w:rPr>
        <w:t>flotilleros</w:t>
      </w:r>
      <w:proofErr w:type="spellEnd"/>
      <w:r w:rsidR="004A5F2F">
        <w:rPr>
          <w:rFonts w:eastAsiaTheme="minorEastAsia"/>
          <w14:ligatures w14:val="standardContextual"/>
        </w:rPr>
        <w:t>», tienen asegurados a sus choferes</w:t>
      </w:r>
      <w:r w:rsidR="00DD77B9">
        <w:rPr>
          <w:rFonts w:eastAsiaTheme="minorEastAsia"/>
          <w14:ligatures w14:val="standardContextual"/>
        </w:rPr>
        <w:t>,</w:t>
      </w:r>
      <w:r w:rsidRPr="00275B64">
        <w:rPr>
          <w:rFonts w:eastAsiaTheme="minorEastAsia"/>
          <w14:ligatures w14:val="standardContextual"/>
        </w:rPr>
        <w:t xml:space="preserve"> en lo que interesa, </w:t>
      </w:r>
      <w:r w:rsidR="00DD77B9">
        <w:rPr>
          <w:rFonts w:eastAsiaTheme="minorEastAsia"/>
          <w14:ligatures w14:val="standardContextual"/>
        </w:rPr>
        <w:t>mediante</w:t>
      </w:r>
      <w:r w:rsidR="00B66230">
        <w:rPr>
          <w:rFonts w:eastAsiaTheme="minorEastAsia"/>
          <w14:ligatures w14:val="standardContextual"/>
        </w:rPr>
        <w:t xml:space="preserve"> dicho Acuerdo</w:t>
      </w:r>
      <w:r w:rsidR="00DD77B9">
        <w:rPr>
          <w:rFonts w:eastAsiaTheme="minorEastAsia"/>
          <w14:ligatures w14:val="standardContextual"/>
        </w:rPr>
        <w:t>,</w:t>
      </w:r>
      <w:r w:rsidR="00B66230">
        <w:rPr>
          <w:rFonts w:eastAsiaTheme="minorEastAsia"/>
          <w14:ligatures w14:val="standardContextual"/>
        </w:rPr>
        <w:t xml:space="preserve"> </w:t>
      </w:r>
      <w:r w:rsidRPr="00275B64">
        <w:rPr>
          <w:rFonts w:eastAsiaTheme="minorEastAsia"/>
          <w14:ligatures w14:val="standardContextual"/>
        </w:rPr>
        <w:t>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275B64" w:rsidRDefault="00275B64" w:rsidP="00275B64">
      <w:pPr>
        <w:widowControl w:val="0"/>
        <w:kinsoku w:val="0"/>
        <w:overflowPunct w:val="0"/>
        <w:spacing w:before="285" w:line="339" w:lineRule="exact"/>
        <w:ind w:left="576"/>
        <w:textAlignment w:val="baseline"/>
        <w:rPr>
          <w:rFonts w:eastAsiaTheme="minorEastAsia"/>
          <w:i/>
          <w:iCs/>
          <w:spacing w:val="5"/>
          <w14:ligatures w14:val="standardContextual"/>
        </w:rPr>
      </w:pPr>
      <w:r w:rsidRPr="00145B0E">
        <w:rPr>
          <w:rFonts w:eastAsiaTheme="minorEastAsia"/>
          <w:b/>
          <w:bCs/>
          <w:i/>
          <w:iCs/>
          <w:spacing w:val="5"/>
          <w14:ligatures w14:val="standardContextual"/>
        </w:rPr>
        <w:t>"CONSIDERANDO</w:t>
      </w:r>
      <w:r w:rsidRPr="00275B64">
        <w:rPr>
          <w:rFonts w:eastAsiaTheme="minorEastAsia"/>
          <w:i/>
          <w:iCs/>
          <w:spacing w:val="5"/>
          <w14:ligatures w14:val="standardContextual"/>
        </w:rPr>
        <w:t>:</w:t>
      </w:r>
    </w:p>
    <w:p w14:paraId="12059945" w14:textId="77777777" w:rsidR="00DD77B9" w:rsidRDefault="00DD77B9"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pacing w:val="-3"/>
          <w14:ligatures w14:val="standardContextual"/>
        </w:rPr>
      </w:pPr>
    </w:p>
    <w:p w14:paraId="336ED287" w14:textId="7F75E002" w:rsidR="00F62530" w:rsidRDefault="00C2531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r>
        <w:rPr>
          <w:rFonts w:eastAsiaTheme="minorEastAsia"/>
          <w:b/>
          <w:bCs/>
          <w:i/>
          <w:iCs/>
          <w:spacing w:val="-3"/>
          <w14:ligatures w14:val="standardContextual"/>
        </w:rPr>
        <w:t>PRIMERO</w:t>
      </w:r>
      <w:r w:rsidR="00275B64" w:rsidRPr="00275B64">
        <w:rPr>
          <w:rFonts w:eastAsiaTheme="minorEastAsia"/>
          <w:i/>
          <w:iCs/>
          <w:spacing w:val="-3"/>
          <w14:ligatures w14:val="standardContextual"/>
        </w:rPr>
        <w:t>:</w:t>
      </w:r>
      <w:r>
        <w:rPr>
          <w:rFonts w:eastAsiaTheme="minorEastAsia"/>
          <w:i/>
          <w:iCs/>
          <w:spacing w:val="-3"/>
          <w14:ligatures w14:val="standardContextual"/>
        </w:rPr>
        <w:t xml:space="preserve"> </w:t>
      </w:r>
      <w:r w:rsidR="00B66230">
        <w:rPr>
          <w:rFonts w:eastAsiaTheme="minorEastAsia"/>
          <w:i/>
          <w:iCs/>
          <w:spacing w:val="-3"/>
          <w14:ligatures w14:val="standardContextual"/>
        </w:rPr>
        <w:t xml:space="preserve">El director </w:t>
      </w:r>
      <w:proofErr w:type="spellStart"/>
      <w:r w:rsidR="00B66230">
        <w:rPr>
          <w:rFonts w:eastAsiaTheme="minorEastAsia"/>
          <w:i/>
          <w:iCs/>
          <w:spacing w:val="-3"/>
          <w14:ligatures w14:val="standardContextual"/>
        </w:rPr>
        <w:t>Gilberth</w:t>
      </w:r>
      <w:proofErr w:type="spellEnd"/>
      <w:r w:rsidR="00B66230">
        <w:rPr>
          <w:rFonts w:eastAsiaTheme="minorEastAsia"/>
          <w:i/>
          <w:iCs/>
          <w:spacing w:val="-3"/>
          <w14:ligatures w14:val="standardContextual"/>
        </w:rPr>
        <w:t xml:space="preserve"> Ureña </w:t>
      </w:r>
      <w:r w:rsidR="00793573">
        <w:rPr>
          <w:rFonts w:eastAsiaTheme="minorEastAsia"/>
          <w:i/>
          <w:iCs/>
          <w:spacing w:val="-3"/>
          <w14:ligatures w14:val="standardContextual"/>
        </w:rPr>
        <w:t xml:space="preserve">señala: Por algunas razones nosotros aprobamos un Asunto de Servicios Especiales, por la cantidad de solicitudes que habían traído acá, y ya ha pasado bastante tiempo. Me recuerdo la moción que es lo que se acordó es que hubiese una reunión </w:t>
      </w:r>
      <w:r w:rsidR="004C13B9">
        <w:rPr>
          <w:rFonts w:eastAsiaTheme="minorEastAsia"/>
          <w:i/>
          <w:iCs/>
          <w:spacing w:val="-3"/>
          <w14:ligatures w14:val="standardContextual"/>
        </w:rPr>
        <w:t xml:space="preserve">en la Caja Costarricense de Seguro Social, a ver si estos </w:t>
      </w:r>
      <w:proofErr w:type="spellStart"/>
      <w:r w:rsidR="004C13B9">
        <w:rPr>
          <w:rFonts w:eastAsiaTheme="minorEastAsia"/>
          <w:i/>
          <w:iCs/>
          <w:spacing w:val="-3"/>
          <w14:ligatures w14:val="standardContextual"/>
        </w:rPr>
        <w:t>flotilleros</w:t>
      </w:r>
      <w:proofErr w:type="spellEnd"/>
      <w:r w:rsidR="004C13B9">
        <w:rPr>
          <w:rFonts w:eastAsiaTheme="minorEastAsia"/>
          <w:i/>
          <w:iCs/>
          <w:spacing w:val="-3"/>
          <w14:ligatures w14:val="standardContextual"/>
        </w:rPr>
        <w:t xml:space="preserve"> tienen asegurados a sus choferes, pero como esto lleva su tiempo, más bien yo creo que me permiten decir que enderecemos el procedimiento, que les notifiquemos y les digamos que si ellos tienen a sus choferes en planilla, que en los próximos tres o cuatro días presenten los documentos con las planillas adjuntas, y nosotros los volvamos a conoces. No </w:t>
      </w:r>
      <w:proofErr w:type="spellStart"/>
      <w:r w:rsidR="004C13B9">
        <w:rPr>
          <w:rFonts w:eastAsiaTheme="minorEastAsia"/>
          <w:i/>
          <w:iCs/>
          <w:spacing w:val="-3"/>
          <w14:ligatures w14:val="standardContextual"/>
        </w:rPr>
        <w:t>se</w:t>
      </w:r>
      <w:proofErr w:type="spellEnd"/>
      <w:r w:rsidR="004C13B9">
        <w:rPr>
          <w:rFonts w:eastAsiaTheme="minorEastAsia"/>
          <w:i/>
          <w:iCs/>
          <w:spacing w:val="-3"/>
          <w14:ligatures w14:val="standardContextual"/>
        </w:rPr>
        <w:t xml:space="preserve"> si les pare</w:t>
      </w:r>
      <w:r w:rsidR="00F62530">
        <w:rPr>
          <w:rFonts w:eastAsiaTheme="minorEastAsia"/>
          <w:i/>
          <w:iCs/>
          <w:spacing w:val="-3"/>
          <w14:ligatures w14:val="standardContextual"/>
        </w:rPr>
        <w:t>ce, asó evitamos un trámite más largo, porque puede ser que alguna de ellas si tenga el cien por ciento asegurados a los choferes</w:t>
      </w:r>
      <w:r w:rsidR="00C8083A">
        <w:rPr>
          <w:rFonts w:eastAsiaTheme="minorEastAsia"/>
          <w:i/>
          <w:iCs/>
          <w:spacing w:val="-3"/>
          <w14:ligatures w14:val="standardContextual"/>
        </w:rPr>
        <w:t xml:space="preserve"> </w:t>
      </w:r>
      <w:r w:rsidR="00F62530">
        <w:rPr>
          <w:rFonts w:eastAsiaTheme="minorEastAsia"/>
          <w:i/>
          <w:iCs/>
          <w:spacing w:val="-3"/>
          <w14:ligatures w14:val="standardContextual"/>
        </w:rPr>
        <w:t xml:space="preserve">y ahí debe estar esperando hasta un posible amparo de legalidad, para que le </w:t>
      </w:r>
      <w:r w:rsidR="00F62530">
        <w:rPr>
          <w:rFonts w:eastAsiaTheme="minorEastAsia"/>
          <w:i/>
          <w:iCs/>
          <w:spacing w:val="-3"/>
          <w14:ligatures w14:val="standardContextual"/>
        </w:rPr>
        <w:lastRenderedPageBreak/>
        <w:t>resolvamos, pero ese acuerdo no ha sido, no se les ha contestado, don Carlos y don Mauricio, a ellos, porque no les aprobamos, por lo menos si dice oye reuniones que ha habido, pero aquí por acuerdo no se les ha dicho estamos analizando o haciendo esto.”</w:t>
      </w:r>
    </w:p>
    <w:p w14:paraId="43986569" w14:textId="2DF80219" w:rsidR="00B66230" w:rsidRDefault="00F62530"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r>
        <w:rPr>
          <w:rFonts w:eastAsiaTheme="minorEastAsia"/>
          <w:b/>
          <w:bCs/>
          <w:i/>
          <w:iCs/>
          <w:spacing w:val="-3"/>
          <w14:ligatures w14:val="standardContextual"/>
        </w:rPr>
        <w:t>SEGUNDO</w:t>
      </w:r>
      <w:r w:rsidRPr="00F62530">
        <w:rPr>
          <w:rFonts w:eastAsiaTheme="minorEastAsia"/>
          <w:i/>
          <w:iCs/>
          <w:spacing w:val="-3"/>
          <w14:ligatures w14:val="standardContextual"/>
        </w:rPr>
        <w:t>:</w:t>
      </w:r>
      <w:r>
        <w:rPr>
          <w:rFonts w:eastAsiaTheme="minorEastAsia"/>
          <w:i/>
          <w:iCs/>
          <w:spacing w:val="-3"/>
          <w14:ligatures w14:val="standardContextual"/>
        </w:rPr>
        <w:t xml:space="preserve"> (…)</w:t>
      </w:r>
      <w:r w:rsidR="004C13B9">
        <w:rPr>
          <w:rFonts w:eastAsiaTheme="minorEastAsia"/>
          <w:i/>
          <w:iCs/>
          <w:spacing w:val="-3"/>
          <w14:ligatures w14:val="standardContextual"/>
        </w:rPr>
        <w:t xml:space="preserve">  </w:t>
      </w:r>
    </w:p>
    <w:p w14:paraId="242A14DE" w14:textId="77777777" w:rsidR="00B66230" w:rsidRDefault="00B66230"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p>
    <w:p w14:paraId="2E514525" w14:textId="5FD789C6" w:rsidR="00C2531A" w:rsidRDefault="00F62530"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r>
        <w:rPr>
          <w:rFonts w:eastAsiaTheme="minorEastAsia"/>
          <w:i/>
          <w:iCs/>
          <w:spacing w:val="-3"/>
          <w14:ligatures w14:val="standardContextual"/>
        </w:rPr>
        <w:t>POR TANTO, SE ACUERDA por votación unánime de los presentes:</w:t>
      </w:r>
    </w:p>
    <w:p w14:paraId="48377864" w14:textId="4E851765" w:rsidR="000B5A4A" w:rsidRPr="006042C4" w:rsidRDefault="00F62530" w:rsidP="00FB16EA">
      <w:pPr>
        <w:pStyle w:val="Prrafodelista"/>
        <w:widowControl w:val="0"/>
        <w:numPr>
          <w:ilvl w:val="0"/>
          <w:numId w:val="35"/>
        </w:numPr>
        <w:kinsoku w:val="0"/>
        <w:overflowPunct w:val="0"/>
        <w:autoSpaceDE w:val="0"/>
        <w:autoSpaceDN w:val="0"/>
        <w:adjustRightInd w:val="0"/>
        <w:spacing w:before="18" w:line="324" w:lineRule="exact"/>
        <w:ind w:right="576"/>
        <w:jc w:val="both"/>
        <w:textAlignment w:val="baseline"/>
        <w:rPr>
          <w:rFonts w:eastAsiaTheme="minorEastAsia"/>
          <w:b/>
          <w:bCs/>
          <w:i/>
          <w:iCs/>
          <w:smallCaps/>
          <w:spacing w:val="-3"/>
          <w14:ligatures w14:val="standardContextual"/>
        </w:rPr>
      </w:pPr>
      <w:r>
        <w:rPr>
          <w:rFonts w:eastAsiaTheme="minorEastAsia"/>
          <w:i/>
          <w:iCs/>
          <w:spacing w:val="-3"/>
          <w14:ligatures w14:val="standardContextual"/>
        </w:rPr>
        <w:t xml:space="preserve">Notificar a las empresas </w:t>
      </w:r>
      <w:proofErr w:type="spellStart"/>
      <w:r w:rsidRPr="00DA23E5">
        <w:rPr>
          <w:rFonts w:eastAsiaTheme="minorEastAsia"/>
          <w:b/>
          <w:bCs/>
          <w:i/>
          <w:iCs/>
          <w:smallCaps/>
          <w:spacing w:val="-3"/>
          <w14:ligatures w14:val="standardContextual"/>
        </w:rPr>
        <w:t>ssa</w:t>
      </w:r>
      <w:proofErr w:type="spellEnd"/>
      <w:r w:rsidRPr="00DA23E5">
        <w:rPr>
          <w:rFonts w:eastAsiaTheme="minorEastAsia"/>
          <w:b/>
          <w:bCs/>
          <w:i/>
          <w:iCs/>
          <w:smallCaps/>
          <w:spacing w:val="-3"/>
          <w14:ligatures w14:val="standardContextual"/>
        </w:rPr>
        <w:t xml:space="preserve">, </w:t>
      </w:r>
      <w:proofErr w:type="spellStart"/>
      <w:r w:rsidRPr="00DA23E5">
        <w:rPr>
          <w:rFonts w:eastAsiaTheme="minorEastAsia"/>
          <w:b/>
          <w:bCs/>
          <w:i/>
          <w:iCs/>
          <w:smallCaps/>
          <w:spacing w:val="-3"/>
          <w14:ligatures w14:val="standardContextual"/>
        </w:rPr>
        <w:t>tyachsa</w:t>
      </w:r>
      <w:proofErr w:type="spellEnd"/>
      <w:r w:rsidRPr="00DA23E5">
        <w:rPr>
          <w:rFonts w:eastAsiaTheme="minorEastAsia"/>
          <w:b/>
          <w:bCs/>
          <w:i/>
          <w:iCs/>
          <w:smallCaps/>
          <w:spacing w:val="-3"/>
          <w14:ligatures w14:val="standardContextual"/>
        </w:rPr>
        <w:t xml:space="preserve">, </w:t>
      </w:r>
      <w:proofErr w:type="spellStart"/>
      <w:r w:rsidRPr="00DA23E5">
        <w:rPr>
          <w:rFonts w:eastAsiaTheme="minorEastAsia"/>
          <w:b/>
          <w:bCs/>
          <w:i/>
          <w:iCs/>
          <w:smallCaps/>
          <w:spacing w:val="-3"/>
          <w14:ligatures w14:val="standardContextual"/>
        </w:rPr>
        <w:t>ih</w:t>
      </w:r>
      <w:r w:rsidR="00BA1915">
        <w:rPr>
          <w:rFonts w:eastAsiaTheme="minorEastAsia"/>
          <w:b/>
          <w:bCs/>
          <w:i/>
          <w:iCs/>
          <w:smallCaps/>
          <w:spacing w:val="-3"/>
          <w14:ligatures w14:val="standardContextual"/>
        </w:rPr>
        <w:t>a</w:t>
      </w:r>
      <w:r w:rsidRPr="00DA23E5">
        <w:rPr>
          <w:rFonts w:eastAsiaTheme="minorEastAsia"/>
          <w:b/>
          <w:bCs/>
          <w:i/>
          <w:iCs/>
          <w:smallCaps/>
          <w:spacing w:val="-3"/>
          <w14:ligatures w14:val="standardContextual"/>
        </w:rPr>
        <w:t>lsa</w:t>
      </w:r>
      <w:proofErr w:type="spellEnd"/>
      <w:r w:rsidRPr="00DA23E5">
        <w:rPr>
          <w:rFonts w:eastAsiaTheme="minorEastAsia"/>
          <w:b/>
          <w:bCs/>
          <w:i/>
          <w:iCs/>
          <w:smallCaps/>
          <w:spacing w:val="-3"/>
          <w14:ligatures w14:val="standardContextual"/>
        </w:rPr>
        <w:t xml:space="preserve">, </w:t>
      </w:r>
      <w:proofErr w:type="spellStart"/>
      <w:r w:rsidRPr="00DA23E5">
        <w:rPr>
          <w:rFonts w:eastAsiaTheme="minorEastAsia"/>
          <w:b/>
          <w:bCs/>
          <w:i/>
          <w:iCs/>
          <w:smallCaps/>
          <w:spacing w:val="-3"/>
          <w14:ligatures w14:val="standardContextual"/>
        </w:rPr>
        <w:t>tqsa</w:t>
      </w:r>
      <w:proofErr w:type="spellEnd"/>
      <w:r w:rsidRPr="00DA23E5">
        <w:rPr>
          <w:rFonts w:eastAsiaTheme="minorEastAsia"/>
          <w:b/>
          <w:bCs/>
          <w:i/>
          <w:iCs/>
          <w:smallCaps/>
          <w:spacing w:val="-3"/>
          <w14:ligatures w14:val="standardContextual"/>
        </w:rPr>
        <w:t xml:space="preserve">, </w:t>
      </w:r>
      <w:proofErr w:type="spellStart"/>
      <w:r w:rsidRPr="00DA23E5">
        <w:rPr>
          <w:rFonts w:eastAsiaTheme="minorEastAsia"/>
          <w:b/>
          <w:bCs/>
          <w:i/>
          <w:iCs/>
          <w:smallCaps/>
          <w:spacing w:val="-3"/>
          <w14:ligatures w14:val="standardContextual"/>
        </w:rPr>
        <w:t>fsrl</w:t>
      </w:r>
      <w:proofErr w:type="spellEnd"/>
      <w:r w:rsidRPr="00DA23E5">
        <w:rPr>
          <w:rFonts w:eastAsiaTheme="minorEastAsia"/>
          <w:b/>
          <w:bCs/>
          <w:i/>
          <w:iCs/>
          <w:smallCaps/>
          <w:spacing w:val="-3"/>
          <w14:ligatures w14:val="standardContextual"/>
        </w:rPr>
        <w:t xml:space="preserve"> y </w:t>
      </w:r>
      <w:proofErr w:type="spellStart"/>
      <w:r w:rsidRPr="00DA23E5">
        <w:rPr>
          <w:rFonts w:eastAsiaTheme="minorEastAsia"/>
          <w:b/>
          <w:bCs/>
          <w:i/>
          <w:iCs/>
          <w:smallCaps/>
          <w:spacing w:val="-3"/>
          <w14:ligatures w14:val="standardContextual"/>
        </w:rPr>
        <w:t>jdvm</w:t>
      </w:r>
      <w:proofErr w:type="spellEnd"/>
      <w:r>
        <w:rPr>
          <w:rFonts w:eastAsiaTheme="minorEastAsia"/>
          <w:i/>
          <w:iCs/>
          <w:smallCaps/>
          <w:spacing w:val="-3"/>
          <w14:ligatures w14:val="standardContextual"/>
        </w:rPr>
        <w:t xml:space="preserve"> (</w:t>
      </w:r>
      <w:r>
        <w:rPr>
          <w:rFonts w:eastAsiaTheme="minorEastAsia"/>
          <w:i/>
          <w:iCs/>
          <w:spacing w:val="-3"/>
          <w14:ligatures w14:val="standardContextual"/>
        </w:rPr>
        <w:t xml:space="preserve">oficios </w:t>
      </w:r>
      <w:r w:rsidRPr="00DA23E5">
        <w:rPr>
          <w:rFonts w:eastAsiaTheme="minorEastAsia"/>
          <w:b/>
          <w:bCs/>
          <w:i/>
          <w:iCs/>
          <w:spacing w:val="-3"/>
          <w14:ligatures w14:val="standardContextual"/>
        </w:rPr>
        <w:t>CTP DT DAC INF 0436-2024,CTP DT DAC INF 0458-2024, CTP DT</w:t>
      </w:r>
      <w:r w:rsidR="00DA23E5" w:rsidRPr="00DA23E5">
        <w:rPr>
          <w:rFonts w:eastAsiaTheme="minorEastAsia"/>
          <w:b/>
          <w:bCs/>
          <w:i/>
          <w:iCs/>
          <w:spacing w:val="-3"/>
          <w14:ligatures w14:val="standardContextual"/>
        </w:rPr>
        <w:t xml:space="preserve"> DAC INF 0268-2024, CTP DT DAC INF 0107-2024, CTP DT DAC INF 074-2024, CTP DT DAC INF 0042-2024 y CTP DT DACP G INF 0021-2024</w:t>
      </w:r>
      <w:r w:rsidR="00DA23E5">
        <w:rPr>
          <w:rFonts w:eastAsiaTheme="minorEastAsia"/>
          <w:b/>
          <w:bCs/>
          <w:i/>
          <w:iCs/>
          <w:spacing w:val="-3"/>
          <w14:ligatures w14:val="standardContextual"/>
        </w:rPr>
        <w:t>, respectivamente),</w:t>
      </w:r>
      <w:r w:rsidR="00DA23E5">
        <w:rPr>
          <w:rFonts w:eastAsiaTheme="minorEastAsia"/>
          <w:i/>
          <w:iCs/>
          <w:spacing w:val="-3"/>
          <w14:ligatures w14:val="standardContextual"/>
        </w:rPr>
        <w:t xml:space="preserve"> que si lo tienen a bien, pueden apersonarse al Consejo </w:t>
      </w:r>
      <w:r w:rsidR="00DA23E5">
        <w:rPr>
          <w:rFonts w:eastAsiaTheme="minorEastAsia"/>
          <w:i/>
          <w:iCs/>
          <w:smallCaps/>
          <w:spacing w:val="-3"/>
          <w14:ligatures w14:val="standardContextual"/>
        </w:rPr>
        <w:t xml:space="preserve">en el plazo de tres días hábiles </w:t>
      </w:r>
      <w:r w:rsidR="00DA23E5">
        <w:rPr>
          <w:rFonts w:eastAsiaTheme="minorEastAsia"/>
          <w:i/>
          <w:iCs/>
          <w:spacing w:val="-3"/>
          <w14:ligatures w14:val="standardContextual"/>
        </w:rPr>
        <w:t>contados a partir de la notificación del presente acuerdo, a presentar los documentos que acrediten en cumplimiento de lo que el artículo 74 de la Ley Constitutiva de la Caja Costarricense del Seguro Social</w:t>
      </w:r>
      <w:r w:rsidR="00FB16EA">
        <w:rPr>
          <w:rFonts w:eastAsiaTheme="minorEastAsia"/>
          <w:i/>
          <w:iCs/>
          <w:spacing w:val="-3"/>
          <w14:ligatures w14:val="standardContextual"/>
        </w:rPr>
        <w:t xml:space="preserve"> señala para cada uno de los conductores de las unidades que tienen aprobadas o en proceso de aprobación por parte de este Órgano Colegiado</w:t>
      </w:r>
      <w:r w:rsidR="006042C4">
        <w:rPr>
          <w:rFonts w:eastAsiaTheme="minorEastAsia"/>
          <w:i/>
          <w:iCs/>
          <w:spacing w:val="-3"/>
          <w14:ligatures w14:val="standardContextual"/>
        </w:rPr>
        <w:t>, para avanzar en su solicitud.</w:t>
      </w:r>
    </w:p>
    <w:p w14:paraId="212ACA84" w14:textId="77777777" w:rsidR="006042C4" w:rsidRPr="006042C4" w:rsidRDefault="006042C4" w:rsidP="006042C4">
      <w:pPr>
        <w:pStyle w:val="Prrafodelista"/>
        <w:widowControl w:val="0"/>
        <w:numPr>
          <w:ilvl w:val="0"/>
          <w:numId w:val="35"/>
        </w:numPr>
        <w:kinsoku w:val="0"/>
        <w:overflowPunct w:val="0"/>
        <w:autoSpaceDE w:val="0"/>
        <w:autoSpaceDN w:val="0"/>
        <w:adjustRightInd w:val="0"/>
        <w:spacing w:before="18" w:line="324" w:lineRule="exact"/>
        <w:ind w:right="576"/>
        <w:jc w:val="both"/>
        <w:textAlignment w:val="baseline"/>
        <w:rPr>
          <w:rFonts w:eastAsiaTheme="minorEastAsia"/>
          <w:b/>
          <w:bCs/>
          <w:i/>
          <w:iCs/>
          <w:smallCaps/>
          <w:spacing w:val="-3"/>
          <w14:ligatures w14:val="standardContextual"/>
        </w:rPr>
      </w:pPr>
      <w:r>
        <w:rPr>
          <w:rFonts w:eastAsiaTheme="minorEastAsia"/>
          <w:i/>
          <w:iCs/>
          <w:spacing w:val="-3"/>
          <w14:ligatures w14:val="standardContextual"/>
        </w:rPr>
        <w:t>(…)</w:t>
      </w:r>
    </w:p>
    <w:p w14:paraId="3CB4A411" w14:textId="77777777" w:rsidR="006042C4" w:rsidRDefault="006042C4" w:rsidP="006042C4">
      <w:pPr>
        <w:widowControl w:val="0"/>
        <w:kinsoku w:val="0"/>
        <w:overflowPunct w:val="0"/>
        <w:autoSpaceDE w:val="0"/>
        <w:autoSpaceDN w:val="0"/>
        <w:adjustRightInd w:val="0"/>
        <w:spacing w:before="18" w:line="324" w:lineRule="exact"/>
        <w:ind w:right="576"/>
        <w:jc w:val="both"/>
        <w:textAlignment w:val="baseline"/>
        <w:rPr>
          <w:rFonts w:eastAsiaTheme="minorEastAsia"/>
          <w14:ligatures w14:val="standardContextual"/>
        </w:rPr>
      </w:pPr>
    </w:p>
    <w:p w14:paraId="1EC676E4" w14:textId="22F96446" w:rsidR="00275B64" w:rsidRPr="006042C4" w:rsidRDefault="00275B64" w:rsidP="00C8083A">
      <w:pPr>
        <w:widowControl w:val="0"/>
        <w:kinsoku w:val="0"/>
        <w:overflowPunct w:val="0"/>
        <w:autoSpaceDE w:val="0"/>
        <w:autoSpaceDN w:val="0"/>
        <w:adjustRightInd w:val="0"/>
        <w:spacing w:before="18" w:line="360" w:lineRule="auto"/>
        <w:jc w:val="both"/>
        <w:textAlignment w:val="baseline"/>
        <w:rPr>
          <w:rFonts w:eastAsiaTheme="minorEastAsia"/>
          <w:b/>
          <w:bCs/>
          <w:i/>
          <w:iCs/>
          <w:smallCaps/>
          <w:spacing w:val="-3"/>
          <w14:ligatures w14:val="standardContextual"/>
        </w:rPr>
      </w:pPr>
      <w:r w:rsidRPr="006042C4">
        <w:rPr>
          <w:rFonts w:eastAsiaTheme="minorEastAsia"/>
          <w14:ligatures w14:val="standardContextual"/>
        </w:rPr>
        <w:t xml:space="preserve">Dicho Acuerdo fue debidamente notificado a la </w:t>
      </w:r>
      <w:r w:rsidR="002017B9" w:rsidRPr="006042C4">
        <w:rPr>
          <w:rFonts w:eastAsiaTheme="minorEastAsia"/>
          <w14:ligatures w14:val="standardContextual"/>
        </w:rPr>
        <w:t xml:space="preserve">parte </w:t>
      </w:r>
      <w:r w:rsidRPr="006042C4">
        <w:rPr>
          <w:rFonts w:eastAsiaTheme="minorEastAsia"/>
          <w14:ligatures w14:val="standardContextual"/>
        </w:rPr>
        <w:t xml:space="preserve">recurrente, vía correo electrónico, </w:t>
      </w:r>
      <w:r w:rsidR="000F1EEF" w:rsidRPr="006042C4">
        <w:rPr>
          <w:rFonts w:eastAsiaTheme="minorEastAsia"/>
          <w14:ligatures w14:val="standardContextual"/>
        </w:rPr>
        <w:t xml:space="preserve">el </w:t>
      </w:r>
      <w:r w:rsidR="006042C4">
        <w:rPr>
          <w:rFonts w:eastAsiaTheme="minorEastAsia"/>
          <w14:ligatures w14:val="standardContextual"/>
        </w:rPr>
        <w:t>07</w:t>
      </w:r>
      <w:r w:rsidR="00597A3D" w:rsidRPr="006042C4">
        <w:rPr>
          <w:rFonts w:eastAsiaTheme="minorEastAsia"/>
          <w14:ligatures w14:val="standardContextual"/>
        </w:rPr>
        <w:t xml:space="preserve"> </w:t>
      </w:r>
      <w:r w:rsidRPr="006042C4">
        <w:rPr>
          <w:rFonts w:eastAsiaTheme="minorEastAsia"/>
          <w14:ligatures w14:val="standardContextual"/>
        </w:rPr>
        <w:t xml:space="preserve">de </w:t>
      </w:r>
      <w:r w:rsidR="006042C4">
        <w:rPr>
          <w:rFonts w:eastAsiaTheme="minorEastAsia"/>
          <w14:ligatures w14:val="standardContextual"/>
        </w:rPr>
        <w:t>junio</w:t>
      </w:r>
      <w:r w:rsidR="000F1EEF" w:rsidRPr="006042C4">
        <w:rPr>
          <w:rFonts w:eastAsiaTheme="minorEastAsia"/>
          <w14:ligatures w14:val="standardContextual"/>
        </w:rPr>
        <w:t xml:space="preserve"> de 202</w:t>
      </w:r>
      <w:r w:rsidR="006042C4">
        <w:rPr>
          <w:rFonts w:eastAsiaTheme="minorEastAsia"/>
          <w14:ligatures w14:val="standardContextual"/>
        </w:rPr>
        <w:t>4</w:t>
      </w:r>
      <w:r w:rsidRPr="006042C4">
        <w:rPr>
          <w:rFonts w:eastAsiaTheme="minorEastAsia"/>
          <w14:ligatures w14:val="standardContextual"/>
        </w:rPr>
        <w:t>. (</w:t>
      </w:r>
      <w:r w:rsidR="006042C4">
        <w:rPr>
          <w:rFonts w:eastAsiaTheme="minorEastAsia"/>
          <w14:ligatures w14:val="standardContextual"/>
        </w:rPr>
        <w:t>Tomado de la página web del Consejo de Transporte Público</w:t>
      </w:r>
      <w:r w:rsidRPr="006042C4">
        <w:rPr>
          <w:rFonts w:eastAsiaTheme="minorEastAsia"/>
          <w14:ligatures w14:val="standardContextual"/>
        </w:rPr>
        <w:t>)</w:t>
      </w:r>
    </w:p>
    <w:p w14:paraId="5D8CB70D" w14:textId="77777777" w:rsidR="00DD77B9" w:rsidRDefault="00DD77B9" w:rsidP="006042C4">
      <w:pPr>
        <w:widowControl w:val="0"/>
        <w:kinsoku w:val="0"/>
        <w:overflowPunct w:val="0"/>
        <w:spacing w:line="276" w:lineRule="auto"/>
        <w:jc w:val="both"/>
        <w:textAlignment w:val="baseline"/>
        <w:rPr>
          <w:rFonts w:eastAsiaTheme="minorEastAsia"/>
          <w:b/>
          <w:bCs/>
          <w:spacing w:val="-3"/>
          <w14:ligatures w14:val="standardContextual"/>
        </w:rPr>
      </w:pPr>
    </w:p>
    <w:p w14:paraId="7A7FB1F0" w14:textId="1B3D76A8" w:rsidR="006042C4" w:rsidRDefault="00275B64" w:rsidP="00C8083A">
      <w:pPr>
        <w:widowControl w:val="0"/>
        <w:kinsoku w:val="0"/>
        <w:overflowPunct w:val="0"/>
        <w:spacing w:line="360" w:lineRule="auto"/>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00F03DFD">
        <w:rPr>
          <w:rFonts w:eastAsiaTheme="minorEastAsia"/>
          <w:spacing w:val="-3"/>
          <w14:ligatures w14:val="standardContextual"/>
        </w:rPr>
        <w:t xml:space="preserve">Mediante </w:t>
      </w:r>
      <w:r w:rsidR="006042C4">
        <w:rPr>
          <w:rFonts w:eastAsiaTheme="minorEastAsia"/>
          <w:spacing w:val="-3"/>
          <w14:ligatures w14:val="standardContextual"/>
        </w:rPr>
        <w:t xml:space="preserve">nota del 10 de junio de 2024, presentada en Plataformas de Servicios del Consejo de Transporte Público en esa misma fecha, el señor </w:t>
      </w:r>
      <w:proofErr w:type="spellStart"/>
      <w:r w:rsidR="006042C4">
        <w:rPr>
          <w:b/>
          <w:bCs/>
          <w:smallCaps/>
          <w:color w:val="000000" w:themeColor="text1"/>
        </w:rPr>
        <w:t>rfc</w:t>
      </w:r>
      <w:proofErr w:type="spellEnd"/>
      <w:r w:rsidRPr="00275B64">
        <w:rPr>
          <w:rFonts w:eastAsiaTheme="minorEastAsia"/>
          <w:b/>
          <w:bCs/>
          <w:spacing w:val="-3"/>
          <w14:ligatures w14:val="standardContextual"/>
        </w:rPr>
        <w:t>,</w:t>
      </w:r>
      <w:r w:rsidRPr="00275B64">
        <w:rPr>
          <w:rFonts w:eastAsiaTheme="minorEastAsia"/>
          <w:spacing w:val="-3"/>
          <w14:ligatures w14:val="standardContextual"/>
        </w:rPr>
        <w:t xml:space="preserve"> </w:t>
      </w:r>
      <w:r w:rsidR="006042C4">
        <w:rPr>
          <w:rFonts w:eastAsiaTheme="minorEastAsia"/>
          <w:spacing w:val="-3"/>
          <w14:ligatures w14:val="standardContextual"/>
        </w:rPr>
        <w:t>de condición antes dicha, en lo atinente a lo dispuesto por la Junta Directiva de dicho Consejo en el Artículo 5.3 de la Sesión Ordinaria 1</w:t>
      </w:r>
      <w:r w:rsidR="00CA057E">
        <w:rPr>
          <w:rFonts w:eastAsiaTheme="minorEastAsia"/>
          <w:spacing w:val="-3"/>
          <w14:ligatures w14:val="standardContextual"/>
        </w:rPr>
        <w:t>9</w:t>
      </w:r>
      <w:r w:rsidR="006042C4">
        <w:rPr>
          <w:rFonts w:eastAsiaTheme="minorEastAsia"/>
          <w:spacing w:val="-3"/>
          <w14:ligatures w14:val="standardContextual"/>
        </w:rPr>
        <w:t>-2024, indicó lo siguiente:</w:t>
      </w:r>
    </w:p>
    <w:p w14:paraId="7CB6A3BC" w14:textId="77777777" w:rsidR="006042C4" w:rsidRDefault="006042C4" w:rsidP="006042C4">
      <w:pPr>
        <w:widowControl w:val="0"/>
        <w:kinsoku w:val="0"/>
        <w:overflowPunct w:val="0"/>
        <w:spacing w:line="276" w:lineRule="auto"/>
        <w:jc w:val="both"/>
        <w:textAlignment w:val="baseline"/>
        <w:rPr>
          <w:rFonts w:eastAsiaTheme="minorEastAsia"/>
          <w:spacing w:val="-3"/>
          <w14:ligatures w14:val="standardContextual"/>
        </w:rPr>
      </w:pPr>
    </w:p>
    <w:p w14:paraId="72D02909" w14:textId="3DA50779" w:rsidR="006042C4" w:rsidRDefault="006042C4" w:rsidP="006042C4">
      <w:pPr>
        <w:widowControl w:val="0"/>
        <w:kinsoku w:val="0"/>
        <w:overflowPunct w:val="0"/>
        <w:spacing w:line="276" w:lineRule="auto"/>
        <w:ind w:left="567" w:right="567"/>
        <w:jc w:val="both"/>
        <w:textAlignment w:val="baseline"/>
        <w:rPr>
          <w:i/>
          <w:iCs/>
          <w:color w:val="000000" w:themeColor="text1"/>
        </w:rPr>
      </w:pPr>
      <w:r>
        <w:rPr>
          <w:rFonts w:eastAsiaTheme="minorEastAsia"/>
          <w:i/>
          <w:iCs/>
          <w:spacing w:val="-3"/>
          <w14:ligatures w14:val="standardContextual"/>
        </w:rPr>
        <w:t xml:space="preserve">“El suscrito </w:t>
      </w:r>
      <w:proofErr w:type="spellStart"/>
      <w:r w:rsidRPr="006042C4">
        <w:rPr>
          <w:b/>
          <w:bCs/>
          <w:i/>
          <w:iCs/>
          <w:smallCaps/>
          <w:color w:val="000000" w:themeColor="text1"/>
        </w:rPr>
        <w:t>rfc</w:t>
      </w:r>
      <w:proofErr w:type="spellEnd"/>
      <w:r>
        <w:rPr>
          <w:b/>
          <w:bCs/>
          <w:i/>
          <w:iCs/>
          <w:smallCaps/>
          <w:color w:val="000000" w:themeColor="text1"/>
        </w:rPr>
        <w:t xml:space="preserve">, </w:t>
      </w:r>
      <w:r>
        <w:rPr>
          <w:i/>
          <w:iCs/>
          <w:color w:val="000000" w:themeColor="text1"/>
        </w:rPr>
        <w:t xml:space="preserve">quien es mayor, divorciado, vecino de Heredia, Lagunilla, con cédula de identidad 1-0653-0113, en mi condición de </w:t>
      </w:r>
      <w:r>
        <w:rPr>
          <w:i/>
          <w:iCs/>
          <w:smallCaps/>
          <w:color w:val="000000" w:themeColor="text1"/>
        </w:rPr>
        <w:t xml:space="preserve">apoderado generalísimo sin límite de suma, </w:t>
      </w:r>
      <w:r>
        <w:rPr>
          <w:i/>
          <w:iCs/>
          <w:color w:val="000000" w:themeColor="text1"/>
        </w:rPr>
        <w:t xml:space="preserve">de la sociedad </w:t>
      </w:r>
      <w:proofErr w:type="spellStart"/>
      <w:r w:rsidRPr="006042C4">
        <w:rPr>
          <w:b/>
          <w:bCs/>
          <w:i/>
          <w:iCs/>
          <w:smallCaps/>
          <w:color w:val="000000" w:themeColor="text1"/>
        </w:rPr>
        <w:t>fsrl</w:t>
      </w:r>
      <w:proofErr w:type="spellEnd"/>
      <w:r>
        <w:rPr>
          <w:b/>
          <w:bCs/>
          <w:i/>
          <w:iCs/>
          <w:smallCaps/>
          <w:color w:val="000000" w:themeColor="text1"/>
        </w:rPr>
        <w:t xml:space="preserve">, </w:t>
      </w:r>
      <w:r w:rsidRPr="006042C4">
        <w:rPr>
          <w:i/>
          <w:iCs/>
          <w:color w:val="000000" w:themeColor="text1"/>
        </w:rPr>
        <w:t xml:space="preserve">con cédula </w:t>
      </w:r>
      <w:r>
        <w:rPr>
          <w:i/>
          <w:iCs/>
          <w:color w:val="000000" w:themeColor="text1"/>
        </w:rPr>
        <w:t xml:space="preserve">jurídica número </w:t>
      </w:r>
      <w:r w:rsidR="0014047C">
        <w:rPr>
          <w:i/>
          <w:iCs/>
          <w:color w:val="000000" w:themeColor="text1"/>
        </w:rPr>
        <w:t>000</w:t>
      </w:r>
      <w:r>
        <w:rPr>
          <w:i/>
          <w:iCs/>
          <w:color w:val="000000" w:themeColor="text1"/>
        </w:rPr>
        <w:t xml:space="preserve">, dirección Heredia, Urbanización la Nidia, presento </w:t>
      </w:r>
      <w:r w:rsidRPr="006042C4">
        <w:rPr>
          <w:b/>
          <w:bCs/>
          <w:i/>
          <w:iCs/>
          <w:smallCaps/>
          <w:color w:val="000000" w:themeColor="text1"/>
        </w:rPr>
        <w:t>recurso de apelación</w:t>
      </w:r>
      <w:r>
        <w:rPr>
          <w:b/>
          <w:bCs/>
          <w:i/>
          <w:iCs/>
          <w:smallCaps/>
          <w:color w:val="000000" w:themeColor="text1"/>
        </w:rPr>
        <w:t xml:space="preserve">, </w:t>
      </w:r>
      <w:r w:rsidRPr="006042C4">
        <w:rPr>
          <w:i/>
          <w:iCs/>
          <w:color w:val="000000" w:themeColor="text1"/>
        </w:rPr>
        <w:t xml:space="preserve">con base </w:t>
      </w:r>
      <w:r>
        <w:rPr>
          <w:i/>
          <w:iCs/>
          <w:color w:val="000000" w:themeColor="text1"/>
        </w:rPr>
        <w:t>en los (sic) siguiente:</w:t>
      </w:r>
    </w:p>
    <w:p w14:paraId="1B165934" w14:textId="77777777" w:rsidR="006042C4" w:rsidRDefault="006042C4" w:rsidP="006042C4">
      <w:pPr>
        <w:widowControl w:val="0"/>
        <w:kinsoku w:val="0"/>
        <w:overflowPunct w:val="0"/>
        <w:spacing w:line="276" w:lineRule="auto"/>
        <w:ind w:left="567" w:right="567"/>
        <w:jc w:val="both"/>
        <w:textAlignment w:val="baseline"/>
        <w:rPr>
          <w:rFonts w:eastAsiaTheme="minorEastAsia"/>
          <w:i/>
          <w:iCs/>
          <w:spacing w:val="-3"/>
          <w14:ligatures w14:val="standardContextual"/>
        </w:rPr>
      </w:pPr>
    </w:p>
    <w:p w14:paraId="1248BE6C" w14:textId="0036647E" w:rsidR="006042C4" w:rsidRDefault="006042C4" w:rsidP="006042C4">
      <w:pPr>
        <w:widowControl w:val="0"/>
        <w:kinsoku w:val="0"/>
        <w:overflowPunct w:val="0"/>
        <w:spacing w:line="276" w:lineRule="auto"/>
        <w:ind w:left="567" w:right="567"/>
        <w:jc w:val="both"/>
        <w:textAlignment w:val="baseline"/>
        <w:rPr>
          <w:i/>
          <w:iCs/>
          <w:color w:val="000000" w:themeColor="text1"/>
        </w:rPr>
      </w:pPr>
      <w:r>
        <w:rPr>
          <w:rFonts w:eastAsiaTheme="minorEastAsia"/>
          <w:i/>
          <w:iCs/>
          <w:spacing w:val="-3"/>
          <w14:ligatures w14:val="standardContextual"/>
        </w:rPr>
        <w:t xml:space="preserve">La </w:t>
      </w:r>
      <w:r>
        <w:rPr>
          <w:i/>
          <w:iCs/>
          <w:color w:val="000000" w:themeColor="text1"/>
        </w:rPr>
        <w:t xml:space="preserve">sociedad </w:t>
      </w:r>
      <w:proofErr w:type="spellStart"/>
      <w:r w:rsidRPr="006042C4">
        <w:rPr>
          <w:i/>
          <w:iCs/>
          <w:smallCaps/>
          <w:color w:val="000000" w:themeColor="text1"/>
        </w:rPr>
        <w:t>fsrl</w:t>
      </w:r>
      <w:proofErr w:type="spellEnd"/>
      <w:r w:rsidRPr="006042C4">
        <w:rPr>
          <w:i/>
          <w:iCs/>
          <w:smallCaps/>
          <w:color w:val="000000" w:themeColor="text1"/>
        </w:rPr>
        <w:t>,</w:t>
      </w:r>
      <w:r>
        <w:rPr>
          <w:i/>
          <w:iCs/>
          <w:smallCaps/>
          <w:color w:val="000000" w:themeColor="text1"/>
        </w:rPr>
        <w:t xml:space="preserve"> </w:t>
      </w:r>
      <w:r>
        <w:rPr>
          <w:i/>
          <w:iCs/>
          <w:color w:val="000000" w:themeColor="text1"/>
        </w:rPr>
        <w:t xml:space="preserve">con cédula jurídica número </w:t>
      </w:r>
      <w:r w:rsidR="00A85197">
        <w:rPr>
          <w:i/>
          <w:iCs/>
          <w:color w:val="000000" w:themeColor="text1"/>
        </w:rPr>
        <w:t>000</w:t>
      </w:r>
      <w:r>
        <w:rPr>
          <w:i/>
          <w:iCs/>
          <w:color w:val="000000" w:themeColor="text1"/>
        </w:rPr>
        <w:t>. Cuenta con la CCSS al día y los choferes de las unidades están incluidos en la planilla, adjunto reporte de las planillas de los últimos tres meses como respaldo del cumplimiento del artículo 74.</w:t>
      </w:r>
    </w:p>
    <w:p w14:paraId="6E58F544" w14:textId="77777777" w:rsidR="00CA057E" w:rsidRDefault="00CA057E" w:rsidP="006042C4">
      <w:pPr>
        <w:widowControl w:val="0"/>
        <w:kinsoku w:val="0"/>
        <w:overflowPunct w:val="0"/>
        <w:spacing w:line="276" w:lineRule="auto"/>
        <w:jc w:val="both"/>
        <w:textAlignment w:val="baseline"/>
        <w:rPr>
          <w:rFonts w:eastAsiaTheme="minorEastAsia"/>
          <w14:ligatures w14:val="standardContextual"/>
        </w:rPr>
      </w:pPr>
    </w:p>
    <w:p w14:paraId="5EAA3069" w14:textId="531882A6" w:rsidR="002277B8" w:rsidRPr="006042C4" w:rsidRDefault="002277B8" w:rsidP="006042C4">
      <w:pPr>
        <w:widowControl w:val="0"/>
        <w:kinsoku w:val="0"/>
        <w:overflowPunct w:val="0"/>
        <w:spacing w:line="276" w:lineRule="auto"/>
        <w:jc w:val="both"/>
        <w:textAlignment w:val="baseline"/>
        <w:rPr>
          <w:rFonts w:eastAsiaTheme="minorEastAsia"/>
          <w:i/>
          <w:iCs/>
          <w:spacing w:val="-3"/>
          <w14:ligatures w14:val="standardContextual"/>
        </w:rPr>
      </w:pPr>
      <w:r w:rsidRPr="00EC39B1">
        <w:rPr>
          <w:rFonts w:eastAsiaTheme="minorEastAsia"/>
          <w14:ligatures w14:val="standardContextual"/>
        </w:rPr>
        <w:t xml:space="preserve">(Ver folio </w:t>
      </w:r>
      <w:r w:rsidR="006042C4">
        <w:rPr>
          <w:rFonts w:eastAsiaTheme="minorEastAsia"/>
          <w14:ligatures w14:val="standardContextual"/>
        </w:rPr>
        <w:t>02</w:t>
      </w:r>
      <w:r w:rsidR="00EC39B1" w:rsidRPr="00EC39B1">
        <w:rPr>
          <w:rFonts w:eastAsiaTheme="minorEastAsia"/>
          <w14:ligatures w14:val="standardContextual"/>
        </w:rPr>
        <w:t xml:space="preserve"> </w:t>
      </w:r>
      <w:r w:rsidRPr="00EC39B1">
        <w:rPr>
          <w:rFonts w:eastAsiaTheme="minorEastAsia"/>
          <w14:ligatures w14:val="standardContextual"/>
        </w:rPr>
        <w:t>del expediente administrativo)</w:t>
      </w:r>
    </w:p>
    <w:p w14:paraId="3F75C7CA" w14:textId="77777777" w:rsidR="00EC39B1" w:rsidRDefault="00EC39B1" w:rsidP="00EC39B1">
      <w:pPr>
        <w:autoSpaceDE w:val="0"/>
        <w:autoSpaceDN w:val="0"/>
        <w:adjustRightInd w:val="0"/>
        <w:spacing w:line="276" w:lineRule="auto"/>
        <w:jc w:val="both"/>
        <w:rPr>
          <w:rFonts w:eastAsiaTheme="minorEastAsia"/>
          <w:b/>
          <w:bCs/>
          <w:spacing w:val="-1"/>
          <w14:ligatures w14:val="standardContextual"/>
        </w:rPr>
      </w:pPr>
    </w:p>
    <w:p w14:paraId="4614AE6D" w14:textId="21B0EC2F" w:rsidR="00EC39B1" w:rsidRDefault="002277B8" w:rsidP="00C8083A">
      <w:pPr>
        <w:autoSpaceDE w:val="0"/>
        <w:autoSpaceDN w:val="0"/>
        <w:adjustRightInd w:val="0"/>
        <w:spacing w:line="360" w:lineRule="auto"/>
        <w:jc w:val="both"/>
        <w:rPr>
          <w:rFonts w:eastAsia="Calibri"/>
          <w:color w:val="000000" w:themeColor="text1"/>
          <w:lang w:val="es-CR" w:eastAsia="en-US"/>
        </w:rPr>
      </w:pPr>
      <w:r>
        <w:rPr>
          <w:rFonts w:eastAsiaTheme="minorEastAsia"/>
          <w:b/>
          <w:bCs/>
          <w:spacing w:val="-1"/>
          <w14:ligatures w14:val="standardContextual"/>
        </w:rPr>
        <w:t>TERCERO</w:t>
      </w:r>
      <w:r w:rsidR="00275B64" w:rsidRPr="002277B8">
        <w:rPr>
          <w:rFonts w:eastAsiaTheme="minorEastAsia"/>
          <w:b/>
          <w:bCs/>
          <w:spacing w:val="-1"/>
          <w14:ligatures w14:val="standardContextual"/>
        </w:rPr>
        <w:t>:</w:t>
      </w:r>
      <w:r w:rsidR="00275B64" w:rsidRPr="002277B8">
        <w:rPr>
          <w:rFonts w:eastAsiaTheme="minorEastAsia"/>
          <w:spacing w:val="-1"/>
          <w14:ligatures w14:val="standardContextual"/>
        </w:rPr>
        <w:t xml:space="preserve"> </w:t>
      </w:r>
      <w:r w:rsidR="006042C4">
        <w:rPr>
          <w:rFonts w:eastAsia="Calibri"/>
          <w:color w:val="000000" w:themeColor="text1"/>
          <w:lang w:val="es-CR" w:eastAsia="en-US"/>
        </w:rPr>
        <w:t xml:space="preserve">Mediante el Oficio </w:t>
      </w:r>
      <w:r w:rsidR="00330EB8">
        <w:rPr>
          <w:rFonts w:eastAsia="Calibri"/>
          <w:color w:val="000000" w:themeColor="text1"/>
          <w:lang w:val="es-CR" w:eastAsia="en-US"/>
        </w:rPr>
        <w:t xml:space="preserve">No. </w:t>
      </w:r>
      <w:r w:rsidR="006042C4">
        <w:rPr>
          <w:rFonts w:eastAsia="Calibri"/>
          <w:color w:val="000000" w:themeColor="text1"/>
          <w:lang w:val="es-CR" w:eastAsia="en-US"/>
        </w:rPr>
        <w:t>CTP-DE-AJ-OF-0797-2024 del 13 de junio de 2024, la Dirección de Asuntos Jurídicos remite al Tribunal Administrativo de Transporte</w:t>
      </w:r>
      <w:r w:rsidR="004B3440">
        <w:rPr>
          <w:rFonts w:eastAsia="Calibri"/>
          <w:color w:val="000000" w:themeColor="text1"/>
          <w:lang w:val="es-CR" w:eastAsia="en-US"/>
        </w:rPr>
        <w:t xml:space="preserve">, el expediente </w:t>
      </w:r>
      <w:r w:rsidR="00C8083A">
        <w:rPr>
          <w:rFonts w:eastAsia="Calibri"/>
          <w:color w:val="000000" w:themeColor="text1"/>
          <w:lang w:val="es-CR" w:eastAsia="en-US"/>
        </w:rPr>
        <w:t xml:space="preserve">No. </w:t>
      </w:r>
      <w:r w:rsidR="004B3440">
        <w:rPr>
          <w:rFonts w:eastAsia="Calibri"/>
          <w:color w:val="000000" w:themeColor="text1"/>
          <w:lang w:val="es-CR" w:eastAsia="en-US"/>
        </w:rPr>
        <w:t>376859, el cual, por ser competencia de este Tribunal, debe ser resuelto y conocido por esa instancia.</w:t>
      </w:r>
      <w:r w:rsidR="00DD77B9">
        <w:rPr>
          <w:rFonts w:eastAsia="Calibri"/>
          <w:color w:val="000000" w:themeColor="text1"/>
          <w:lang w:val="es-CR" w:eastAsia="en-US"/>
        </w:rPr>
        <w:t xml:space="preserve"> (Ver folio 01 del expediente administrativo)</w:t>
      </w:r>
    </w:p>
    <w:p w14:paraId="75C9B55B" w14:textId="6464A235" w:rsidR="00275B64" w:rsidRPr="00275B64" w:rsidRDefault="004B3440" w:rsidP="00C8083A">
      <w:pPr>
        <w:widowControl w:val="0"/>
        <w:kinsoku w:val="0"/>
        <w:overflowPunct w:val="0"/>
        <w:spacing w:before="314" w:line="360" w:lineRule="auto"/>
        <w:jc w:val="both"/>
        <w:textAlignment w:val="baseline"/>
        <w:rPr>
          <w:rFonts w:eastAsiaTheme="minorEastAsia"/>
          <w14:ligatures w14:val="standardContextual"/>
        </w:rPr>
      </w:pPr>
      <w:r w:rsidRPr="004B3440">
        <w:rPr>
          <w:rFonts w:eastAsia="Calibri"/>
          <w:b/>
          <w:bCs/>
          <w:color w:val="000000" w:themeColor="text1"/>
          <w:lang w:val="es-CR" w:eastAsia="en-US"/>
        </w:rPr>
        <w:t>CUARTO</w:t>
      </w:r>
      <w:r w:rsidR="005E6ECD">
        <w:rPr>
          <w:rFonts w:eastAsiaTheme="minorEastAsia"/>
          <w:b/>
          <w:bCs/>
          <w:spacing w:val="-1"/>
          <w14:ligatures w14:val="standardContextual"/>
        </w:rPr>
        <w:t xml:space="preserve">: </w:t>
      </w:r>
      <w:r w:rsidR="00275B64" w:rsidRPr="00275B64">
        <w:rPr>
          <w:rFonts w:eastAsiaTheme="minorEastAsia"/>
          <w14:ligatures w14:val="standardContextual"/>
        </w:rPr>
        <w:t>En los procedimientos seguidos se han observado los términos y prescripciones legales pertinentes.</w:t>
      </w:r>
    </w:p>
    <w:p w14:paraId="5696955D" w14:textId="77777777" w:rsidR="00C91DF0" w:rsidRDefault="00275B64" w:rsidP="00C91DF0">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41EE23CA" w14:textId="77777777" w:rsidR="00330EB8" w:rsidRDefault="00330EB8" w:rsidP="00C8083A">
      <w:pPr>
        <w:widowControl w:val="0"/>
        <w:kinsoku w:val="0"/>
        <w:overflowPunct w:val="0"/>
        <w:spacing w:line="276" w:lineRule="auto"/>
        <w:textAlignment w:val="baseline"/>
        <w:rPr>
          <w:rFonts w:eastAsiaTheme="minorEastAsia"/>
          <w:b/>
          <w:bCs/>
          <w:spacing w:val="6"/>
          <w14:ligatures w14:val="standardContextual"/>
        </w:rPr>
      </w:pPr>
    </w:p>
    <w:p w14:paraId="7CA6C35B" w14:textId="77777777" w:rsidR="00CA057E" w:rsidRDefault="00CA057E" w:rsidP="00C91DF0">
      <w:pPr>
        <w:widowControl w:val="0"/>
        <w:kinsoku w:val="0"/>
        <w:overflowPunct w:val="0"/>
        <w:spacing w:line="276" w:lineRule="auto"/>
        <w:jc w:val="center"/>
        <w:textAlignment w:val="baseline"/>
        <w:rPr>
          <w:rFonts w:eastAsiaTheme="minorEastAsia"/>
          <w:b/>
          <w:bCs/>
          <w:spacing w:val="6"/>
          <w14:ligatures w14:val="standardContextual"/>
        </w:rPr>
      </w:pPr>
    </w:p>
    <w:p w14:paraId="59100ED9" w14:textId="65C61F2C" w:rsidR="00275B64" w:rsidRPr="00275B64" w:rsidRDefault="00275B64" w:rsidP="00C91DF0">
      <w:pPr>
        <w:widowControl w:val="0"/>
        <w:kinsoku w:val="0"/>
        <w:overflowPunct w:val="0"/>
        <w:spacing w:line="276" w:lineRule="auto"/>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r w:rsidR="00C91DF0">
        <w:rPr>
          <w:rFonts w:eastAsiaTheme="minorEastAsia"/>
          <w:b/>
          <w:bCs/>
          <w:spacing w:val="6"/>
          <w14:ligatures w14:val="standardContextual"/>
        </w:rPr>
        <w:t xml:space="preserve"> UNICO</w:t>
      </w:r>
    </w:p>
    <w:p w14:paraId="1E51FFAB" w14:textId="77777777" w:rsidR="002C7BF1" w:rsidRDefault="002C7BF1" w:rsidP="00C91DF0">
      <w:pPr>
        <w:widowControl w:val="0"/>
        <w:kinsoku w:val="0"/>
        <w:overflowPunct w:val="0"/>
        <w:spacing w:line="276" w:lineRule="auto"/>
        <w:textAlignment w:val="baseline"/>
        <w:rPr>
          <w:rFonts w:eastAsiaTheme="minorEastAsia"/>
          <w:b/>
          <w:bCs/>
          <w14:ligatures w14:val="standardContextual"/>
        </w:rPr>
      </w:pPr>
    </w:p>
    <w:p w14:paraId="27BC61DE" w14:textId="56EEB2E6" w:rsidR="00C91DF0" w:rsidRDefault="002C7BF1" w:rsidP="00C91DF0">
      <w:pPr>
        <w:widowControl w:val="0"/>
        <w:kinsoku w:val="0"/>
        <w:overflowPunct w:val="0"/>
        <w:spacing w:line="276" w:lineRule="auto"/>
        <w:textAlignment w:val="baseline"/>
        <w:rPr>
          <w:rFonts w:eastAsiaTheme="minorEastAsia"/>
          <w:b/>
          <w:bCs/>
          <w14:ligatures w14:val="standardContextual"/>
        </w:rPr>
      </w:pPr>
      <w:r>
        <w:rPr>
          <w:rFonts w:eastAsiaTheme="minorEastAsia"/>
          <w:b/>
          <w:bCs/>
          <w14:ligatures w14:val="standardContextual"/>
        </w:rPr>
        <w:t>SOBRE LA ADMISIBILIDAD:</w:t>
      </w:r>
    </w:p>
    <w:p w14:paraId="37E7E952" w14:textId="77777777" w:rsidR="002C7BF1" w:rsidRDefault="002C7BF1" w:rsidP="00C91DF0">
      <w:pPr>
        <w:widowControl w:val="0"/>
        <w:kinsoku w:val="0"/>
        <w:overflowPunct w:val="0"/>
        <w:spacing w:line="276" w:lineRule="auto"/>
        <w:textAlignment w:val="baseline"/>
        <w:rPr>
          <w:rFonts w:eastAsiaTheme="minorEastAsia"/>
          <w:b/>
          <w:bCs/>
          <w14:ligatures w14:val="standardContextual"/>
        </w:rPr>
      </w:pPr>
    </w:p>
    <w:p w14:paraId="1128AC60" w14:textId="37CB9C27" w:rsidR="005C289C" w:rsidRDefault="00940B8F" w:rsidP="00C8083A">
      <w:pPr>
        <w:widowControl w:val="0"/>
        <w:kinsoku w:val="0"/>
        <w:overflowPunct w:val="0"/>
        <w:spacing w:line="360" w:lineRule="auto"/>
        <w:jc w:val="both"/>
        <w:textAlignment w:val="baseline"/>
        <w:rPr>
          <w:rFonts w:eastAsiaTheme="minorEastAsia"/>
          <w:lang w:val="es-CR" w:eastAsia="es-CR"/>
        </w:rPr>
      </w:pPr>
      <w:r>
        <w:rPr>
          <w:rFonts w:eastAsiaTheme="minorEastAsia"/>
          <w14:ligatures w14:val="standardContextual"/>
        </w:rPr>
        <w:t xml:space="preserve">En la especie, se presenta una situación particular, pues si bien la empresa denomina su gestión como «Recurso de Apelación», lo cierto es que, del contenido del escrito presentado, </w:t>
      </w:r>
      <w:r w:rsidR="005C289C">
        <w:rPr>
          <w:rFonts w:eastAsiaTheme="minorEastAsia"/>
          <w14:ligatures w14:val="standardContextual"/>
        </w:rPr>
        <w:t xml:space="preserve">se desprende que la intención era desplegar la conducta </w:t>
      </w:r>
      <w:r w:rsidR="00DD77B9">
        <w:rPr>
          <w:rFonts w:eastAsiaTheme="minorEastAsia"/>
          <w14:ligatures w14:val="standardContextual"/>
        </w:rPr>
        <w:t>sugerida por la Junta Directiva del Consejo de Transporte Público,</w:t>
      </w:r>
      <w:r w:rsidR="005C289C">
        <w:rPr>
          <w:rFonts w:eastAsiaTheme="minorEastAsia"/>
          <w14:ligatures w14:val="standardContextual"/>
        </w:rPr>
        <w:t xml:space="preserve"> en el contenido en </w:t>
      </w:r>
      <w:r w:rsidR="00C8083A">
        <w:rPr>
          <w:rFonts w:eastAsiaTheme="minorEastAsia"/>
          <w14:ligatures w14:val="standardContextual"/>
        </w:rPr>
        <w:t>d</w:t>
      </w:r>
      <w:r w:rsidR="005C289C">
        <w:rPr>
          <w:rFonts w:eastAsiaTheme="minorEastAsia"/>
          <w14:ligatures w14:val="standardContextual"/>
        </w:rPr>
        <w:t xml:space="preserve">el </w:t>
      </w:r>
      <w:r w:rsidR="005C289C" w:rsidRPr="009155D3">
        <w:rPr>
          <w:rFonts w:eastAsiaTheme="minorHAnsi"/>
          <w:b/>
          <w:lang w:val="es-CR" w:eastAsia="en-US"/>
        </w:rPr>
        <w:t xml:space="preserve">Artículo </w:t>
      </w:r>
      <w:r w:rsidR="005C289C">
        <w:rPr>
          <w:rFonts w:eastAsiaTheme="minorHAnsi"/>
          <w:b/>
          <w:lang w:val="es-CR" w:eastAsia="en-US"/>
        </w:rPr>
        <w:t>5.</w:t>
      </w:r>
      <w:r w:rsidR="005C289C" w:rsidRPr="009155D3">
        <w:rPr>
          <w:rFonts w:eastAsiaTheme="minorHAnsi"/>
          <w:b/>
          <w:lang w:val="es-CR" w:eastAsia="en-US"/>
        </w:rPr>
        <w:t>3. de la Sesión Ordinaria 1</w:t>
      </w:r>
      <w:r w:rsidR="005C289C">
        <w:rPr>
          <w:rFonts w:eastAsiaTheme="minorHAnsi"/>
          <w:b/>
          <w:lang w:val="es-CR" w:eastAsia="en-US"/>
        </w:rPr>
        <w:t>9</w:t>
      </w:r>
      <w:r w:rsidR="005C289C" w:rsidRPr="009155D3">
        <w:rPr>
          <w:rFonts w:eastAsiaTheme="minorHAnsi"/>
          <w:b/>
          <w:lang w:val="es-CR" w:eastAsia="en-US"/>
        </w:rPr>
        <w:t>-2024 de</w:t>
      </w:r>
      <w:r w:rsidR="00C8083A">
        <w:rPr>
          <w:rFonts w:eastAsiaTheme="minorHAnsi"/>
          <w:b/>
          <w:lang w:val="es-CR" w:eastAsia="en-US"/>
        </w:rPr>
        <w:t>l</w:t>
      </w:r>
      <w:r w:rsidR="005C289C" w:rsidRPr="009155D3">
        <w:rPr>
          <w:rFonts w:eastAsiaTheme="minorHAnsi"/>
          <w:b/>
          <w:lang w:val="es-CR" w:eastAsia="en-US"/>
        </w:rPr>
        <w:t xml:space="preserve"> </w:t>
      </w:r>
      <w:r w:rsidR="005C289C">
        <w:rPr>
          <w:rFonts w:eastAsiaTheme="minorHAnsi"/>
          <w:b/>
          <w:lang w:val="es-CR" w:eastAsia="en-US"/>
        </w:rPr>
        <w:t>31</w:t>
      </w:r>
      <w:r w:rsidR="005C289C" w:rsidRPr="009155D3">
        <w:rPr>
          <w:rFonts w:eastAsiaTheme="minorHAnsi"/>
          <w:b/>
          <w:lang w:val="es-CR" w:eastAsia="en-US"/>
        </w:rPr>
        <w:t xml:space="preserve"> de mayo de 2024</w:t>
      </w:r>
      <w:r w:rsidR="005C289C" w:rsidRPr="009155D3">
        <w:rPr>
          <w:rFonts w:eastAsiaTheme="minorHAnsi"/>
          <w:lang w:val="es-CR" w:eastAsia="en-US"/>
        </w:rPr>
        <w:t xml:space="preserve">, </w:t>
      </w:r>
      <w:r w:rsidR="005C289C">
        <w:rPr>
          <w:rFonts w:eastAsiaTheme="minorEastAsia"/>
          <w:lang w:val="es-CR" w:eastAsia="es-CR"/>
        </w:rPr>
        <w:t>el cual,</w:t>
      </w:r>
      <w:r w:rsidR="00DD77B9">
        <w:rPr>
          <w:rFonts w:eastAsiaTheme="minorEastAsia"/>
          <w:lang w:val="es-CR" w:eastAsia="es-CR"/>
        </w:rPr>
        <w:t xml:space="preserve"> estaba dirigido a</w:t>
      </w:r>
      <w:r w:rsidR="005C289C">
        <w:rPr>
          <w:rFonts w:eastAsiaTheme="minorEastAsia"/>
          <w:lang w:val="es-CR" w:eastAsia="es-CR"/>
        </w:rPr>
        <w:t xml:space="preserve"> un grupo de operadores de Servicios Especiales, dentro de los </w:t>
      </w:r>
      <w:r w:rsidR="00DD77B9">
        <w:rPr>
          <w:rFonts w:eastAsiaTheme="minorEastAsia"/>
          <w:lang w:val="es-CR" w:eastAsia="es-CR"/>
        </w:rPr>
        <w:t>que</w:t>
      </w:r>
      <w:r w:rsidR="005C289C">
        <w:rPr>
          <w:rFonts w:eastAsiaTheme="minorEastAsia"/>
          <w:lang w:val="es-CR" w:eastAsia="es-CR"/>
        </w:rPr>
        <w:t xml:space="preserve"> se incluye la empresa </w:t>
      </w:r>
      <w:r w:rsidR="005C289C" w:rsidRPr="00330EB8">
        <w:rPr>
          <w:rFonts w:eastAsiaTheme="minorEastAsia"/>
          <w:b/>
          <w:bCs/>
          <w:lang w:val="es-CR" w:eastAsia="es-CR"/>
        </w:rPr>
        <w:t>F</w:t>
      </w:r>
      <w:r w:rsidR="00A85197">
        <w:rPr>
          <w:rFonts w:eastAsiaTheme="minorEastAsia"/>
          <w:b/>
          <w:bCs/>
          <w:lang w:val="es-CR" w:eastAsia="es-CR"/>
        </w:rPr>
        <w:t>SRL</w:t>
      </w:r>
      <w:r w:rsidR="005C289C" w:rsidRPr="00330EB8">
        <w:rPr>
          <w:rFonts w:eastAsiaTheme="minorEastAsia"/>
          <w:b/>
          <w:bCs/>
          <w:lang w:val="es-CR" w:eastAsia="es-CR"/>
        </w:rPr>
        <w:t>,</w:t>
      </w:r>
      <w:r w:rsidR="005C289C">
        <w:rPr>
          <w:rFonts w:eastAsiaTheme="minorEastAsia"/>
          <w:lang w:val="es-CR" w:eastAsia="es-CR"/>
        </w:rPr>
        <w:t xml:space="preserve"> </w:t>
      </w:r>
      <w:r w:rsidR="00DD77B9">
        <w:rPr>
          <w:rFonts w:eastAsiaTheme="minorEastAsia"/>
          <w:lang w:val="es-CR" w:eastAsia="es-CR"/>
        </w:rPr>
        <w:t xml:space="preserve">y mediante dicho Acuerdo se les recomienda: </w:t>
      </w:r>
      <w:r w:rsidR="005C289C">
        <w:rPr>
          <w:rFonts w:eastAsiaTheme="minorEastAsia"/>
          <w:lang w:val="es-CR" w:eastAsia="es-CR"/>
        </w:rPr>
        <w:t>«presentar los documentos que acrediten, en cumplimiento de lo que el artículo 74 de la Ley Constitutiva de la Caja Costarricense del Seguro Soci</w:t>
      </w:r>
      <w:r w:rsidR="0067389D">
        <w:rPr>
          <w:rFonts w:eastAsiaTheme="minorEastAsia"/>
          <w:lang w:val="es-CR" w:eastAsia="es-CR"/>
        </w:rPr>
        <w:t>al dispone (estar al día en el pago de las cuotas obrero- patronal), para</w:t>
      </w:r>
      <w:r w:rsidR="005C289C">
        <w:rPr>
          <w:rFonts w:eastAsiaTheme="minorEastAsia"/>
          <w:lang w:val="es-CR" w:eastAsia="es-CR"/>
        </w:rPr>
        <w:t xml:space="preserve"> cada uno de los conductores de las unidades que tienen aprobadas o en proceso de aprobación por parte de la Junta Directiva, </w:t>
      </w:r>
      <w:r w:rsidR="0067389D">
        <w:rPr>
          <w:rFonts w:eastAsiaTheme="minorEastAsia"/>
          <w:lang w:val="es-CR" w:eastAsia="es-CR"/>
        </w:rPr>
        <w:t xml:space="preserve">y de esta forma </w:t>
      </w:r>
      <w:r w:rsidR="005C289C">
        <w:rPr>
          <w:rFonts w:eastAsiaTheme="minorEastAsia"/>
          <w:lang w:val="es-CR" w:eastAsia="es-CR"/>
        </w:rPr>
        <w:t>avanzar en la solicitud».</w:t>
      </w:r>
    </w:p>
    <w:p w14:paraId="4BB068EC" w14:textId="77777777" w:rsidR="005C289C" w:rsidRDefault="005C289C" w:rsidP="00940B8F">
      <w:pPr>
        <w:widowControl w:val="0"/>
        <w:kinsoku w:val="0"/>
        <w:overflowPunct w:val="0"/>
        <w:spacing w:line="276" w:lineRule="auto"/>
        <w:jc w:val="both"/>
        <w:textAlignment w:val="baseline"/>
        <w:rPr>
          <w:rFonts w:eastAsiaTheme="minorEastAsia"/>
          <w:lang w:val="es-CR" w:eastAsia="es-CR"/>
        </w:rPr>
      </w:pPr>
    </w:p>
    <w:p w14:paraId="73B5174F" w14:textId="11DBEF18" w:rsidR="00C91DF0" w:rsidRDefault="005C289C" w:rsidP="00C8083A">
      <w:pPr>
        <w:widowControl w:val="0"/>
        <w:kinsoku w:val="0"/>
        <w:overflowPunct w:val="0"/>
        <w:spacing w:line="360" w:lineRule="auto"/>
        <w:jc w:val="both"/>
        <w:textAlignment w:val="baseline"/>
        <w:rPr>
          <w:color w:val="000000" w:themeColor="text1"/>
        </w:rPr>
      </w:pPr>
      <w:r>
        <w:rPr>
          <w:rFonts w:eastAsiaTheme="minorEastAsia"/>
          <w:lang w:val="es-CR" w:eastAsia="es-CR"/>
        </w:rPr>
        <w:t xml:space="preserve">No se desprende </w:t>
      </w:r>
      <w:r w:rsidR="006E3F88">
        <w:rPr>
          <w:rFonts w:eastAsiaTheme="minorEastAsia"/>
          <w:lang w:val="es-CR" w:eastAsia="es-CR"/>
        </w:rPr>
        <w:t>del contenido del documento remitido a este Tribunal</w:t>
      </w:r>
      <w:r w:rsidR="0067389D">
        <w:rPr>
          <w:rFonts w:eastAsiaTheme="minorEastAsia"/>
          <w:lang w:val="es-CR" w:eastAsia="es-CR"/>
        </w:rPr>
        <w:t xml:space="preserve"> descrito supra</w:t>
      </w:r>
      <w:r>
        <w:rPr>
          <w:rFonts w:eastAsiaTheme="minorEastAsia"/>
          <w:lang w:val="es-CR" w:eastAsia="es-CR"/>
        </w:rPr>
        <w:t xml:space="preserve">, la intención de la </w:t>
      </w:r>
      <w:proofErr w:type="spellStart"/>
      <w:r>
        <w:rPr>
          <w:rFonts w:eastAsiaTheme="minorEastAsia"/>
          <w:lang w:val="es-CR" w:eastAsia="es-CR"/>
        </w:rPr>
        <w:t>gestionante</w:t>
      </w:r>
      <w:proofErr w:type="spellEnd"/>
      <w:r>
        <w:rPr>
          <w:rFonts w:eastAsiaTheme="minorEastAsia"/>
          <w:lang w:val="es-CR" w:eastAsia="es-CR"/>
        </w:rPr>
        <w:t xml:space="preserve"> de </w:t>
      </w:r>
      <w:r w:rsidR="006E3F88">
        <w:rPr>
          <w:rFonts w:eastAsiaTheme="minorEastAsia"/>
          <w:lang w:val="es-CR" w:eastAsia="es-CR"/>
        </w:rPr>
        <w:t xml:space="preserve">requerir que lo dispuesto por la Junta Directiva del Consejo de Transporte Público, mediante el citado </w:t>
      </w:r>
      <w:r w:rsidR="006E3F88" w:rsidRPr="009155D3">
        <w:rPr>
          <w:rFonts w:eastAsiaTheme="minorHAnsi"/>
          <w:b/>
          <w:lang w:val="es-CR" w:eastAsia="en-US"/>
        </w:rPr>
        <w:t xml:space="preserve">Artículo </w:t>
      </w:r>
      <w:r w:rsidR="006E3F88">
        <w:rPr>
          <w:rFonts w:eastAsiaTheme="minorHAnsi"/>
          <w:b/>
          <w:lang w:val="es-CR" w:eastAsia="en-US"/>
        </w:rPr>
        <w:t>5.</w:t>
      </w:r>
      <w:r w:rsidR="006E3F88" w:rsidRPr="009155D3">
        <w:rPr>
          <w:rFonts w:eastAsiaTheme="minorHAnsi"/>
          <w:b/>
          <w:lang w:val="es-CR" w:eastAsia="en-US"/>
        </w:rPr>
        <w:t>3</w:t>
      </w:r>
      <w:r w:rsidR="00C8083A">
        <w:rPr>
          <w:rFonts w:eastAsiaTheme="minorHAnsi"/>
          <w:b/>
          <w:lang w:val="es-CR" w:eastAsia="en-US"/>
        </w:rPr>
        <w:t xml:space="preserve"> de la Sesión Ordinaria 19-2024 del 31 de mayo de 2024</w:t>
      </w:r>
      <w:r w:rsidR="006E3F88">
        <w:rPr>
          <w:rFonts w:eastAsiaTheme="minorHAnsi"/>
          <w:b/>
          <w:lang w:val="es-CR" w:eastAsia="en-US"/>
        </w:rPr>
        <w:t xml:space="preserve">, </w:t>
      </w:r>
      <w:r w:rsidR="006E3F88">
        <w:rPr>
          <w:rFonts w:eastAsiaTheme="minorHAnsi"/>
          <w:bCs/>
          <w:lang w:val="es-CR" w:eastAsia="en-US"/>
        </w:rPr>
        <w:t xml:space="preserve">sea revertido, </w:t>
      </w:r>
      <w:r w:rsidR="0067389D">
        <w:rPr>
          <w:rFonts w:eastAsiaTheme="minorHAnsi"/>
          <w:bCs/>
          <w:lang w:val="es-CR" w:eastAsia="en-US"/>
        </w:rPr>
        <w:t xml:space="preserve">o anulado, </w:t>
      </w:r>
      <w:r w:rsidR="006E3F88">
        <w:rPr>
          <w:rFonts w:eastAsiaTheme="minorHAnsi"/>
          <w:bCs/>
          <w:lang w:val="es-CR" w:eastAsia="en-US"/>
        </w:rPr>
        <w:t xml:space="preserve">pues tal como se </w:t>
      </w:r>
      <w:r w:rsidR="0067389D">
        <w:rPr>
          <w:rFonts w:eastAsiaTheme="minorHAnsi"/>
          <w:bCs/>
          <w:lang w:val="es-CR" w:eastAsia="en-US"/>
        </w:rPr>
        <w:t>indica en</w:t>
      </w:r>
      <w:r w:rsidR="006E3F88">
        <w:rPr>
          <w:rFonts w:eastAsiaTheme="minorHAnsi"/>
          <w:bCs/>
          <w:lang w:val="es-CR" w:eastAsia="en-US"/>
        </w:rPr>
        <w:t xml:space="preserve"> </w:t>
      </w:r>
      <w:r w:rsidR="00C8083A">
        <w:rPr>
          <w:rFonts w:eastAsiaTheme="minorHAnsi"/>
          <w:bCs/>
          <w:lang w:val="es-CR" w:eastAsia="en-US"/>
        </w:rPr>
        <w:t xml:space="preserve">el </w:t>
      </w:r>
      <w:r w:rsidR="006E3F88">
        <w:rPr>
          <w:rFonts w:eastAsiaTheme="minorHAnsi"/>
          <w:bCs/>
          <w:lang w:val="es-CR" w:eastAsia="en-US"/>
        </w:rPr>
        <w:t>documento</w:t>
      </w:r>
      <w:r w:rsidR="0067389D">
        <w:rPr>
          <w:rFonts w:eastAsiaTheme="minorHAnsi"/>
          <w:bCs/>
          <w:lang w:val="es-CR" w:eastAsia="en-US"/>
        </w:rPr>
        <w:t>,</w:t>
      </w:r>
      <w:r w:rsidR="006E3F88">
        <w:rPr>
          <w:rFonts w:eastAsiaTheme="minorHAnsi"/>
          <w:bCs/>
          <w:lang w:val="es-CR" w:eastAsia="en-US"/>
        </w:rPr>
        <w:t xml:space="preserve"> lo que hace el representante de la empresa F</w:t>
      </w:r>
      <w:r w:rsidR="00A85197">
        <w:rPr>
          <w:rFonts w:eastAsiaTheme="minorHAnsi"/>
          <w:bCs/>
          <w:lang w:val="es-CR" w:eastAsia="en-US"/>
        </w:rPr>
        <w:t>SRL</w:t>
      </w:r>
      <w:r w:rsidR="0067389D">
        <w:rPr>
          <w:rFonts w:eastAsiaTheme="minorHAnsi"/>
          <w:bCs/>
          <w:lang w:val="es-CR" w:eastAsia="en-US"/>
        </w:rPr>
        <w:t>,</w:t>
      </w:r>
      <w:r w:rsidR="006E3F88">
        <w:rPr>
          <w:rFonts w:eastAsiaTheme="minorHAnsi"/>
          <w:bCs/>
          <w:lang w:val="es-CR" w:eastAsia="en-US"/>
        </w:rPr>
        <w:t xml:space="preserve"> </w:t>
      </w:r>
      <w:r w:rsidR="0067389D">
        <w:rPr>
          <w:rFonts w:eastAsiaTheme="minorHAnsi"/>
          <w:bCs/>
          <w:lang w:val="es-CR" w:eastAsia="en-US"/>
        </w:rPr>
        <w:t>e</w:t>
      </w:r>
      <w:r w:rsidR="006E3F88">
        <w:rPr>
          <w:rFonts w:eastAsiaTheme="minorHAnsi"/>
          <w:bCs/>
          <w:lang w:val="es-CR" w:eastAsia="en-US"/>
        </w:rPr>
        <w:t xml:space="preserve">s informar que su </w:t>
      </w:r>
      <w:r w:rsidR="006E3F88">
        <w:rPr>
          <w:rFonts w:eastAsiaTheme="minorHAnsi"/>
          <w:bCs/>
          <w:lang w:val="es-CR" w:eastAsia="en-US"/>
        </w:rPr>
        <w:lastRenderedPageBreak/>
        <w:t>representada</w:t>
      </w:r>
      <w:r w:rsidR="006E3F88">
        <w:rPr>
          <w:i/>
          <w:iCs/>
          <w:color w:val="000000" w:themeColor="text1"/>
        </w:rPr>
        <w:t>. «cuenta con la CCSS al día y los choferes de las unidades están incluidos en la planilla»</w:t>
      </w:r>
      <w:r w:rsidR="0067389D">
        <w:rPr>
          <w:i/>
          <w:iCs/>
          <w:color w:val="000000" w:themeColor="text1"/>
        </w:rPr>
        <w:t>.</w:t>
      </w:r>
      <w:r w:rsidR="006E3F88">
        <w:rPr>
          <w:color w:val="000000" w:themeColor="text1"/>
        </w:rPr>
        <w:t xml:space="preserve"> </w:t>
      </w:r>
      <w:r w:rsidR="0067389D">
        <w:rPr>
          <w:color w:val="000000" w:themeColor="text1"/>
        </w:rPr>
        <w:t>P</w:t>
      </w:r>
      <w:r w:rsidR="006E3F88">
        <w:rPr>
          <w:color w:val="000000" w:themeColor="text1"/>
        </w:rPr>
        <w:t>ara tales efectos, como prueba de lo argumentado, aporta el reporte de planilla de los últimos tres meses; es decir, actuó en cumplimiento de lo recomendado por la Junta Directiva mediante el citado acuerdo.</w:t>
      </w:r>
    </w:p>
    <w:p w14:paraId="1C8F7996" w14:textId="77777777" w:rsidR="00330EB8" w:rsidRDefault="00330EB8" w:rsidP="00940B8F">
      <w:pPr>
        <w:widowControl w:val="0"/>
        <w:kinsoku w:val="0"/>
        <w:overflowPunct w:val="0"/>
        <w:spacing w:line="276" w:lineRule="auto"/>
        <w:jc w:val="both"/>
        <w:textAlignment w:val="baseline"/>
        <w:rPr>
          <w:color w:val="000000" w:themeColor="text1"/>
        </w:rPr>
      </w:pPr>
    </w:p>
    <w:p w14:paraId="647DDE5D" w14:textId="559D3172" w:rsidR="00330EB8" w:rsidRPr="00330EB8" w:rsidRDefault="00330EB8" w:rsidP="00C8083A">
      <w:pPr>
        <w:widowControl w:val="0"/>
        <w:kinsoku w:val="0"/>
        <w:overflowPunct w:val="0"/>
        <w:spacing w:line="360" w:lineRule="auto"/>
        <w:jc w:val="both"/>
        <w:textAlignment w:val="baseline"/>
        <w:rPr>
          <w:i/>
          <w:iCs/>
          <w:color w:val="000000" w:themeColor="text1"/>
        </w:rPr>
      </w:pPr>
      <w:r>
        <w:rPr>
          <w:color w:val="000000" w:themeColor="text1"/>
        </w:rPr>
        <w:t xml:space="preserve">En línea con lo expuesto, es claro que del contenido del recurso se desprende la voluntad del accionante de requerir la revisión del acto que impugna, la Administración debe actuar en apego a lo dispuesto por el artículo 348 de la Ley General de Administración Pública, el cual postula el Principio de Informalismo al establecer que: </w:t>
      </w:r>
      <w:r w:rsidRPr="00330EB8">
        <w:rPr>
          <w:i/>
          <w:iCs/>
          <w:color w:val="000000" w:themeColor="text1"/>
        </w:rPr>
        <w:t>«</w:t>
      </w:r>
      <w:r w:rsidRPr="00330EB8">
        <w:rPr>
          <w:i/>
          <w:iCs/>
          <w:color w:val="000000"/>
        </w:rPr>
        <w:t>Los recursos no requieren una redacción ni una pretensión especiales y bastará para su correcta formulación que de su texto se infiera claramente la petición de revisión».</w:t>
      </w:r>
    </w:p>
    <w:p w14:paraId="63D69A24" w14:textId="77777777" w:rsidR="00330EB8" w:rsidRPr="006E3F88" w:rsidRDefault="00330EB8" w:rsidP="00940B8F">
      <w:pPr>
        <w:widowControl w:val="0"/>
        <w:kinsoku w:val="0"/>
        <w:overflowPunct w:val="0"/>
        <w:spacing w:line="276" w:lineRule="auto"/>
        <w:jc w:val="both"/>
        <w:textAlignment w:val="baseline"/>
        <w:rPr>
          <w:rFonts w:eastAsiaTheme="minorEastAsia"/>
          <w:bCs/>
          <w:lang w:val="es-CR" w:eastAsia="es-CR"/>
        </w:rPr>
      </w:pPr>
    </w:p>
    <w:p w14:paraId="1D199540" w14:textId="1E6086BE" w:rsidR="00940B8F" w:rsidRDefault="00330EB8" w:rsidP="00C8083A">
      <w:pPr>
        <w:widowControl w:val="0"/>
        <w:kinsoku w:val="0"/>
        <w:overflowPunct w:val="0"/>
        <w:spacing w:line="360" w:lineRule="auto"/>
        <w:jc w:val="both"/>
        <w:textAlignment w:val="baseline"/>
        <w:rPr>
          <w:rFonts w:eastAsiaTheme="minorEastAsia"/>
          <w14:ligatures w14:val="standardContextual"/>
        </w:rPr>
      </w:pPr>
      <w:r>
        <w:rPr>
          <w:rFonts w:eastAsiaTheme="minorEastAsia"/>
          <w:lang w:val="es-CR" w:eastAsia="es-CR"/>
        </w:rPr>
        <w:t>No obstante</w:t>
      </w:r>
      <w:r w:rsidR="006E3F88">
        <w:rPr>
          <w:rFonts w:eastAsiaTheme="minorEastAsia"/>
          <w14:ligatures w14:val="standardContextual"/>
        </w:rPr>
        <w:t xml:space="preserve">, es criterio de este Tribunal, </w:t>
      </w:r>
      <w:r>
        <w:rPr>
          <w:rFonts w:eastAsiaTheme="minorEastAsia"/>
          <w14:ligatures w14:val="standardContextual"/>
        </w:rPr>
        <w:t>que, en esta oportunidad, dicha norma no es susceptible de ser aplicada y en ese sentido se debe acotar que, el</w:t>
      </w:r>
      <w:r w:rsidR="006E3F88">
        <w:rPr>
          <w:rFonts w:eastAsiaTheme="minorEastAsia"/>
          <w14:ligatures w14:val="standardContextual"/>
        </w:rPr>
        <w:t xml:space="preserve"> contenido del documento </w:t>
      </w:r>
      <w:r>
        <w:rPr>
          <w:rFonts w:eastAsiaTheme="minorEastAsia"/>
          <w14:ligatures w14:val="standardContextual"/>
        </w:rPr>
        <w:t xml:space="preserve">presentado debe </w:t>
      </w:r>
      <w:r w:rsidR="006E3F88">
        <w:rPr>
          <w:rFonts w:eastAsiaTheme="minorEastAsia"/>
          <w14:ligatures w14:val="standardContextual"/>
        </w:rPr>
        <w:t>priva</w:t>
      </w:r>
      <w:r>
        <w:rPr>
          <w:rFonts w:eastAsiaTheme="minorEastAsia"/>
          <w14:ligatures w14:val="standardContextual"/>
        </w:rPr>
        <w:t>r</w:t>
      </w:r>
      <w:r w:rsidR="006E3F88">
        <w:rPr>
          <w:rFonts w:eastAsiaTheme="minorEastAsia"/>
          <w14:ligatures w14:val="standardContextual"/>
        </w:rPr>
        <w:t xml:space="preserve"> sobre su denominación, pues </w:t>
      </w:r>
      <w:proofErr w:type="spellStart"/>
      <w:r w:rsidR="00CA057E">
        <w:rPr>
          <w:rFonts w:eastAsiaTheme="minorEastAsia"/>
          <w14:ligatures w14:val="standardContextual"/>
        </w:rPr>
        <w:t>aún</w:t>
      </w:r>
      <w:proofErr w:type="spellEnd"/>
      <w:r w:rsidR="006E3F88">
        <w:rPr>
          <w:rFonts w:eastAsiaTheme="minorEastAsia"/>
          <w14:ligatures w14:val="standardContextual"/>
        </w:rPr>
        <w:t xml:space="preserve"> cuando en su encabezado el </w:t>
      </w:r>
      <w:proofErr w:type="spellStart"/>
      <w:r w:rsidR="006E3F88">
        <w:rPr>
          <w:rFonts w:eastAsiaTheme="minorEastAsia"/>
          <w14:ligatures w14:val="standardContextual"/>
        </w:rPr>
        <w:t>gestionante</w:t>
      </w:r>
      <w:proofErr w:type="spellEnd"/>
      <w:r w:rsidR="006E3F88">
        <w:rPr>
          <w:rFonts w:eastAsiaTheme="minorEastAsia"/>
          <w14:ligatures w14:val="standardContextual"/>
        </w:rPr>
        <w:t xml:space="preserve"> </w:t>
      </w:r>
      <w:r w:rsidR="002C7BF1">
        <w:rPr>
          <w:rFonts w:eastAsiaTheme="minorEastAsia"/>
          <w14:ligatures w14:val="standardContextual"/>
        </w:rPr>
        <w:t xml:space="preserve">lo </w:t>
      </w:r>
      <w:r w:rsidR="00E62680">
        <w:rPr>
          <w:rFonts w:eastAsiaTheme="minorEastAsia"/>
          <w14:ligatures w14:val="standardContextual"/>
        </w:rPr>
        <w:t>define como</w:t>
      </w:r>
      <w:r w:rsidR="006E3F88">
        <w:rPr>
          <w:rFonts w:eastAsiaTheme="minorEastAsia"/>
          <w14:ligatures w14:val="standardContextual"/>
        </w:rPr>
        <w:t xml:space="preserve"> «Recurso de Apelación», lo cierto es que </w:t>
      </w:r>
      <w:r w:rsidR="00E62680">
        <w:rPr>
          <w:rFonts w:eastAsiaTheme="minorEastAsia"/>
          <w14:ligatures w14:val="standardContextual"/>
        </w:rPr>
        <w:t xml:space="preserve">en su contenido no se consignan ni alegatos, </w:t>
      </w:r>
      <w:r w:rsidR="002C7BF1">
        <w:rPr>
          <w:rFonts w:eastAsiaTheme="minorEastAsia"/>
          <w14:ligatures w14:val="standardContextual"/>
        </w:rPr>
        <w:t>ni pretensiones ni argumentos tendentes a refutar lo acordado por la Junta Directiva del Consejo de Transporte Público</w:t>
      </w:r>
      <w:r>
        <w:rPr>
          <w:rFonts w:eastAsiaTheme="minorEastAsia"/>
          <w14:ligatures w14:val="standardContextual"/>
        </w:rPr>
        <w:t xml:space="preserve"> o solicitar su revisión para una eventual </w:t>
      </w:r>
      <w:r w:rsidR="000B137E">
        <w:rPr>
          <w:rFonts w:eastAsiaTheme="minorEastAsia"/>
          <w14:ligatures w14:val="standardContextual"/>
        </w:rPr>
        <w:t>reversión</w:t>
      </w:r>
      <w:r w:rsidR="006247EA">
        <w:rPr>
          <w:rFonts w:eastAsiaTheme="minorEastAsia"/>
          <w14:ligatures w14:val="standardContextual"/>
        </w:rPr>
        <w:t>; lo descrito anteriormente constituyen los</w:t>
      </w:r>
      <w:r>
        <w:rPr>
          <w:rFonts w:eastAsiaTheme="minorEastAsia"/>
          <w14:ligatures w14:val="standardContextual"/>
        </w:rPr>
        <w:t>, requisito</w:t>
      </w:r>
      <w:r w:rsidR="006247EA">
        <w:rPr>
          <w:rFonts w:eastAsiaTheme="minorEastAsia"/>
          <w14:ligatures w14:val="standardContextual"/>
        </w:rPr>
        <w:t>s</w:t>
      </w:r>
      <w:r>
        <w:rPr>
          <w:rFonts w:eastAsiaTheme="minorEastAsia"/>
          <w14:ligatures w14:val="standardContextual"/>
        </w:rPr>
        <w:t xml:space="preserve"> necesario</w:t>
      </w:r>
      <w:r w:rsidR="006247EA">
        <w:rPr>
          <w:rFonts w:eastAsiaTheme="minorEastAsia"/>
          <w14:ligatures w14:val="standardContextual"/>
        </w:rPr>
        <w:t>s</w:t>
      </w:r>
      <w:r>
        <w:rPr>
          <w:rFonts w:eastAsiaTheme="minorEastAsia"/>
          <w14:ligatures w14:val="standardContextual"/>
        </w:rPr>
        <w:t xml:space="preserve"> para la aplicación del principio de informalismo y que, en la especie, como se expuso supra, se echa de menos, por tanto no cabe invocar dicho principio</w:t>
      </w:r>
      <w:r w:rsidR="006247EA">
        <w:rPr>
          <w:rFonts w:eastAsiaTheme="minorEastAsia"/>
          <w14:ligatures w14:val="standardContextual"/>
        </w:rPr>
        <w:t xml:space="preserve"> y en consecuencia, tampoco procede su aplicación.</w:t>
      </w:r>
    </w:p>
    <w:p w14:paraId="70DADF99" w14:textId="77777777" w:rsidR="00E240F6" w:rsidRDefault="00E240F6" w:rsidP="00DD77B9">
      <w:pPr>
        <w:widowControl w:val="0"/>
        <w:kinsoku w:val="0"/>
        <w:overflowPunct w:val="0"/>
        <w:spacing w:line="276" w:lineRule="auto"/>
        <w:jc w:val="both"/>
        <w:textAlignment w:val="baseline"/>
        <w:rPr>
          <w:rFonts w:eastAsiaTheme="minorEastAsia"/>
          <w14:ligatures w14:val="standardContextual"/>
        </w:rPr>
      </w:pPr>
    </w:p>
    <w:p w14:paraId="189CDC5C" w14:textId="3CF756A8" w:rsidR="0067389D" w:rsidRPr="00C91DF0" w:rsidRDefault="0067389D" w:rsidP="00DD77B9">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t>Por las razones antes expuestas, la presente gestión no es susceptible de ser resuelta.</w:t>
      </w:r>
    </w:p>
    <w:p w14:paraId="0471DF27" w14:textId="77777777" w:rsidR="00CA057E" w:rsidRDefault="00CA057E" w:rsidP="00A85197">
      <w:pPr>
        <w:widowControl w:val="0"/>
        <w:kinsoku w:val="0"/>
        <w:overflowPunct w:val="0"/>
        <w:spacing w:before="376" w:line="267" w:lineRule="exact"/>
        <w:textAlignment w:val="baseline"/>
        <w:rPr>
          <w:rFonts w:eastAsiaTheme="minorEastAsia"/>
          <w:b/>
          <w:bCs/>
          <w14:ligatures w14:val="standardContextual"/>
        </w:rPr>
      </w:pPr>
    </w:p>
    <w:p w14:paraId="09FC4BE9" w14:textId="34A3A15B" w:rsidR="00275B64" w:rsidRPr="00275B64" w:rsidRDefault="00275B64" w:rsidP="00275B64">
      <w:pPr>
        <w:widowControl w:val="0"/>
        <w:kinsoku w:val="0"/>
        <w:overflowPunct w:val="0"/>
        <w:spacing w:before="376" w:line="267" w:lineRule="exact"/>
        <w:jc w:val="center"/>
        <w:textAlignment w:val="baseline"/>
        <w:rPr>
          <w:rFonts w:eastAsiaTheme="minorEastAsia"/>
          <w:b/>
          <w:bCs/>
          <w14:ligatures w14:val="standardContextual"/>
        </w:rPr>
      </w:pPr>
      <w:r w:rsidRPr="00275B64">
        <w:rPr>
          <w:rFonts w:eastAsiaTheme="minorEastAsia"/>
          <w:b/>
          <w:bCs/>
          <w14:ligatures w14:val="standardContextual"/>
        </w:rPr>
        <w:t>POR TANTO</w:t>
      </w:r>
    </w:p>
    <w:p w14:paraId="6E713102" w14:textId="77777777" w:rsidR="00B2103F" w:rsidRDefault="00B2103F" w:rsidP="006B7FF3">
      <w:pPr>
        <w:pStyle w:val="NormalWeb"/>
        <w:spacing w:before="0" w:beforeAutospacing="0" w:after="0" w:afterAutospacing="0"/>
        <w:jc w:val="both"/>
        <w:rPr>
          <w:b/>
          <w:color w:val="000000" w:themeColor="text1"/>
        </w:rPr>
      </w:pPr>
    </w:p>
    <w:p w14:paraId="199DD4CE" w14:textId="394B653B" w:rsidR="000B06AC" w:rsidRPr="006B7FF3" w:rsidRDefault="00F92266" w:rsidP="00C8083A">
      <w:pPr>
        <w:pStyle w:val="NormalWeb"/>
        <w:spacing w:before="0" w:beforeAutospacing="0" w:after="0" w:afterAutospacing="0" w:line="360" w:lineRule="auto"/>
        <w:jc w:val="both"/>
        <w:rPr>
          <w:rFonts w:eastAsia="Calibri"/>
          <w:iCs/>
          <w:color w:val="000000" w:themeColor="text1"/>
        </w:rPr>
      </w:pPr>
      <w:r w:rsidRPr="00F92266">
        <w:rPr>
          <w:b/>
          <w:color w:val="000000" w:themeColor="text1"/>
        </w:rPr>
        <w:t>I.</w:t>
      </w:r>
      <w:r>
        <w:rPr>
          <w:b/>
          <w:color w:val="000000" w:themeColor="text1"/>
        </w:rPr>
        <w:t xml:space="preserve"> </w:t>
      </w:r>
      <w:r>
        <w:rPr>
          <w:bCs/>
          <w:color w:val="000000" w:themeColor="text1"/>
        </w:rPr>
        <w:t xml:space="preserve">Se declara </w:t>
      </w:r>
      <w:r w:rsidR="002C7BF1">
        <w:rPr>
          <w:bCs/>
          <w:color w:val="000000" w:themeColor="text1"/>
        </w:rPr>
        <w:t xml:space="preserve">inadmisible </w:t>
      </w:r>
      <w:r w:rsidR="006247EA">
        <w:rPr>
          <w:bCs/>
          <w:color w:val="000000" w:themeColor="text1"/>
        </w:rPr>
        <w:t xml:space="preserve">la gestión </w:t>
      </w:r>
      <w:r w:rsidR="000B06AC" w:rsidRPr="00F92266">
        <w:rPr>
          <w:bCs/>
          <w:color w:val="000000" w:themeColor="text1"/>
        </w:rPr>
        <w:t>interpuest</w:t>
      </w:r>
      <w:r w:rsidR="006247EA">
        <w:rPr>
          <w:bCs/>
          <w:color w:val="000000" w:themeColor="text1"/>
        </w:rPr>
        <w:t>a</w:t>
      </w:r>
      <w:r w:rsidR="000B06AC" w:rsidRPr="00F92266">
        <w:rPr>
          <w:color w:val="000000" w:themeColor="text1"/>
        </w:rPr>
        <w:t xml:space="preserve"> </w:t>
      </w:r>
      <w:r w:rsidR="002C7BF1" w:rsidRPr="004804D5">
        <w:rPr>
          <w:color w:val="000000" w:themeColor="text1"/>
        </w:rPr>
        <w:t xml:space="preserve">por </w:t>
      </w:r>
      <w:r w:rsidR="002C7BF1">
        <w:rPr>
          <w:color w:val="000000" w:themeColor="text1"/>
        </w:rPr>
        <w:t>el señor</w:t>
      </w:r>
      <w:r w:rsidR="002C7BF1" w:rsidRPr="004804D5">
        <w:rPr>
          <w:color w:val="000000" w:themeColor="text1"/>
        </w:rPr>
        <w:t xml:space="preserve"> </w:t>
      </w:r>
      <w:proofErr w:type="spellStart"/>
      <w:r w:rsidR="002C7BF1">
        <w:rPr>
          <w:b/>
          <w:bCs/>
          <w:smallCaps/>
          <w:color w:val="000000" w:themeColor="text1"/>
        </w:rPr>
        <w:t>rfc</w:t>
      </w:r>
      <w:proofErr w:type="spellEnd"/>
      <w:r w:rsidR="002C7BF1">
        <w:rPr>
          <w:smallCaps/>
          <w:color w:val="000000" w:themeColor="text1"/>
        </w:rPr>
        <w:t xml:space="preserve">, </w:t>
      </w:r>
      <w:r w:rsidR="002C7BF1" w:rsidRPr="004804D5">
        <w:rPr>
          <w:color w:val="000000" w:themeColor="text1"/>
        </w:rPr>
        <w:t xml:space="preserve">cédula de </w:t>
      </w:r>
      <w:r w:rsidR="002C7BF1">
        <w:rPr>
          <w:color w:val="000000" w:themeColor="text1"/>
        </w:rPr>
        <w:t xml:space="preserve">identidad número </w:t>
      </w:r>
      <w:r w:rsidR="00A85197">
        <w:rPr>
          <w:color w:val="000000" w:themeColor="text1"/>
        </w:rPr>
        <w:t>000</w:t>
      </w:r>
      <w:r w:rsidR="002C7BF1" w:rsidRPr="004804D5">
        <w:rPr>
          <w:color w:val="000000" w:themeColor="text1"/>
        </w:rPr>
        <w:t xml:space="preserve">, </w:t>
      </w:r>
      <w:r w:rsidR="002C7BF1">
        <w:rPr>
          <w:color w:val="000000" w:themeColor="text1"/>
        </w:rPr>
        <w:t>en su condición de Gerente con facultades de Apoderado Generalísimo sin límite de suma</w:t>
      </w:r>
      <w:r w:rsidR="002C7BF1">
        <w:rPr>
          <w:b/>
          <w:bCs/>
          <w:color w:val="000000" w:themeColor="text1"/>
        </w:rPr>
        <w:t xml:space="preserve"> </w:t>
      </w:r>
      <w:r w:rsidR="002C7BF1" w:rsidRPr="002C7BF1">
        <w:rPr>
          <w:color w:val="000000" w:themeColor="text1"/>
        </w:rPr>
        <w:t>de la sociedad</w:t>
      </w:r>
      <w:r w:rsidR="002C7BF1">
        <w:rPr>
          <w:color w:val="000000" w:themeColor="text1"/>
        </w:rPr>
        <w:t xml:space="preserve"> denominada</w:t>
      </w:r>
      <w:r w:rsidR="006B7FF3" w:rsidRPr="004804D5">
        <w:rPr>
          <w:color w:val="000000" w:themeColor="text1"/>
        </w:rPr>
        <w:t xml:space="preserve"> </w:t>
      </w:r>
      <w:r w:rsidR="002C7BF1" w:rsidRPr="002C7BF1">
        <w:rPr>
          <w:b/>
          <w:bCs/>
          <w:color w:val="000000" w:themeColor="text1"/>
        </w:rPr>
        <w:t>FSRL</w:t>
      </w:r>
      <w:r w:rsidR="002C7BF1">
        <w:rPr>
          <w:color w:val="000000" w:themeColor="text1"/>
        </w:rPr>
        <w:t xml:space="preserve">, cédula jurídica número </w:t>
      </w:r>
      <w:r w:rsidR="00A85197">
        <w:rPr>
          <w:color w:val="000000" w:themeColor="text1"/>
        </w:rPr>
        <w:t>000</w:t>
      </w:r>
      <w:r w:rsidR="002C7BF1">
        <w:rPr>
          <w:color w:val="000000" w:themeColor="text1"/>
        </w:rPr>
        <w:t xml:space="preserve">, en contra del </w:t>
      </w:r>
      <w:r w:rsidR="002C7BF1" w:rsidRPr="009155D3">
        <w:rPr>
          <w:rFonts w:eastAsiaTheme="minorHAnsi"/>
          <w:b/>
          <w:lang w:eastAsia="en-US"/>
        </w:rPr>
        <w:t xml:space="preserve">Artículo </w:t>
      </w:r>
      <w:r w:rsidR="002C7BF1">
        <w:rPr>
          <w:rFonts w:eastAsiaTheme="minorHAnsi"/>
          <w:b/>
          <w:lang w:eastAsia="en-US"/>
        </w:rPr>
        <w:t>5.</w:t>
      </w:r>
      <w:r w:rsidR="002C7BF1" w:rsidRPr="009155D3">
        <w:rPr>
          <w:rFonts w:eastAsiaTheme="minorHAnsi"/>
          <w:b/>
          <w:lang w:eastAsia="en-US"/>
        </w:rPr>
        <w:t>3. de la Sesión Ordinaria 1</w:t>
      </w:r>
      <w:r w:rsidR="002C7BF1">
        <w:rPr>
          <w:rFonts w:eastAsiaTheme="minorHAnsi"/>
          <w:b/>
          <w:lang w:eastAsia="en-US"/>
        </w:rPr>
        <w:t>9</w:t>
      </w:r>
      <w:r w:rsidR="002C7BF1" w:rsidRPr="009155D3">
        <w:rPr>
          <w:rFonts w:eastAsiaTheme="minorHAnsi"/>
          <w:b/>
          <w:lang w:eastAsia="en-US"/>
        </w:rPr>
        <w:t xml:space="preserve">-2024 de </w:t>
      </w:r>
      <w:r w:rsidR="002C7BF1">
        <w:rPr>
          <w:rFonts w:eastAsiaTheme="minorHAnsi"/>
          <w:b/>
          <w:lang w:eastAsia="en-US"/>
        </w:rPr>
        <w:t>31</w:t>
      </w:r>
      <w:r w:rsidR="002C7BF1" w:rsidRPr="009155D3">
        <w:rPr>
          <w:rFonts w:eastAsiaTheme="minorHAnsi"/>
          <w:b/>
          <w:lang w:eastAsia="en-US"/>
        </w:rPr>
        <w:t xml:space="preserve"> de mayo de 2024</w:t>
      </w:r>
      <w:r w:rsidR="00330EB8">
        <w:rPr>
          <w:rFonts w:eastAsiaTheme="minorHAnsi"/>
          <w:b/>
          <w:lang w:eastAsia="en-US"/>
        </w:rPr>
        <w:t xml:space="preserve">, </w:t>
      </w:r>
      <w:r w:rsidR="006B7FF3" w:rsidRPr="004804D5">
        <w:rPr>
          <w:color w:val="000000" w:themeColor="text1"/>
        </w:rPr>
        <w:t xml:space="preserve">adoptado por </w:t>
      </w:r>
      <w:r w:rsidR="006B7FF3" w:rsidRPr="004804D5">
        <w:rPr>
          <w:color w:val="000000" w:themeColor="text1"/>
        </w:rPr>
        <w:lastRenderedPageBreak/>
        <w:t>la Junta Directiva del Consejo de Transporte Público</w:t>
      </w:r>
      <w:r w:rsidR="00803DAE">
        <w:rPr>
          <w:color w:val="000000" w:themeColor="text1"/>
        </w:rPr>
        <w:t xml:space="preserve"> </w:t>
      </w:r>
      <w:r w:rsidR="003C6B1D">
        <w:rPr>
          <w:color w:val="000000" w:themeColor="text1"/>
        </w:rPr>
        <w:t>proceda a valorar lo pertinente en cuanto a los presentado por el recurrente en torno a su solicitud.</w:t>
      </w:r>
    </w:p>
    <w:p w14:paraId="34F06799" w14:textId="37C7224E" w:rsidR="007734B1" w:rsidRPr="007734B1" w:rsidRDefault="007734B1" w:rsidP="00C8083A">
      <w:pPr>
        <w:widowControl w:val="0"/>
        <w:tabs>
          <w:tab w:val="right" w:pos="8568"/>
        </w:tabs>
        <w:kinsoku w:val="0"/>
        <w:overflowPunct w:val="0"/>
        <w:autoSpaceDE w:val="0"/>
        <w:autoSpaceDN w:val="0"/>
        <w:adjustRightInd w:val="0"/>
        <w:spacing w:before="346" w:line="360" w:lineRule="auto"/>
        <w:jc w:val="both"/>
        <w:textAlignment w:val="baseline"/>
        <w:rPr>
          <w:rFonts w:eastAsiaTheme="minorEastAsia"/>
          <w:spacing w:val="-18"/>
          <w14:ligatures w14:val="standardContextual"/>
        </w:rPr>
      </w:pPr>
      <w:r w:rsidRPr="007734B1">
        <w:rPr>
          <w:rFonts w:eastAsia="Calibri"/>
          <w:b/>
          <w:color w:val="000000" w:themeColor="text1"/>
          <w:lang w:val="es-CR" w:eastAsia="en-US"/>
        </w:rPr>
        <w:t>II</w:t>
      </w:r>
      <w:r w:rsidRPr="007734B1">
        <w:rPr>
          <w:rFonts w:eastAsia="Calibri"/>
          <w:color w:val="000000" w:themeColor="text1"/>
          <w:lang w:val="es-CR" w:eastAsia="en-US"/>
        </w:rPr>
        <w:t xml:space="preserve">.- De conformidad con las disposiciones del artículo 16 de la Ley No. 7969, rectora en la materia, se recuerda que los fallos de este Tribunal son de acatamiento estricto y obligatorio. </w:t>
      </w:r>
    </w:p>
    <w:p w14:paraId="05C31DAB" w14:textId="77777777" w:rsidR="007734B1" w:rsidRPr="007734B1" w:rsidRDefault="007734B1" w:rsidP="00B2103F">
      <w:pPr>
        <w:spacing w:line="276" w:lineRule="auto"/>
        <w:jc w:val="both"/>
        <w:rPr>
          <w:rFonts w:eastAsia="Calibri"/>
          <w:color w:val="000000" w:themeColor="text1"/>
          <w:lang w:val="es-CR" w:eastAsia="en-US"/>
        </w:rPr>
      </w:pPr>
    </w:p>
    <w:p w14:paraId="2955EEBB" w14:textId="61517AA1" w:rsidR="007734B1" w:rsidRPr="007734B1" w:rsidRDefault="007734B1" w:rsidP="00C8083A">
      <w:pPr>
        <w:spacing w:line="360" w:lineRule="auto"/>
        <w:jc w:val="both"/>
        <w:rPr>
          <w:rFonts w:eastAsia="Calibri"/>
          <w:b/>
          <w:color w:val="000000" w:themeColor="text1"/>
          <w:lang w:val="es-CR" w:eastAsia="en-US"/>
        </w:rPr>
      </w:pPr>
      <w:r w:rsidRPr="007734B1">
        <w:rPr>
          <w:rFonts w:eastAsia="Calibri"/>
          <w:b/>
          <w:bCs/>
          <w:color w:val="000000" w:themeColor="text1"/>
          <w:lang w:val="es-CR" w:eastAsia="en-US"/>
        </w:rPr>
        <w:t>III</w:t>
      </w:r>
      <w:r w:rsidRPr="007734B1">
        <w:rPr>
          <w:rFonts w:eastAsia="Calibri"/>
          <w:color w:val="000000" w:themeColor="text1"/>
          <w:lang w:val="es-CR" w:eastAsia="en-US"/>
        </w:rPr>
        <w:t xml:space="preserve">. Por carecer la presente resolución de ulterior recurso en sede administrativa, de conformidad con los artículos 16 y 22, inciso c) de la Ley </w:t>
      </w:r>
      <w:r w:rsidR="00792D0F">
        <w:rPr>
          <w:rFonts w:eastAsia="Calibri"/>
          <w:color w:val="000000" w:themeColor="text1"/>
          <w:lang w:val="es-CR" w:eastAsia="en-US"/>
        </w:rPr>
        <w:t>No.</w:t>
      </w:r>
      <w:r w:rsidRPr="007734B1">
        <w:rPr>
          <w:rFonts w:eastAsia="Calibri"/>
          <w:color w:val="000000" w:themeColor="text1"/>
          <w:lang w:val="es-CR" w:eastAsia="en-US"/>
        </w:rPr>
        <w:t xml:space="preserve">7969, </w:t>
      </w:r>
      <w:r w:rsidRPr="007734B1">
        <w:rPr>
          <w:rFonts w:eastAsia="Calibri"/>
          <w:i/>
          <w:color w:val="000000" w:themeColor="text1"/>
          <w:lang w:val="es-CR" w:eastAsia="en-US"/>
        </w:rPr>
        <w:t>se da por agotada la vía administrativa</w:t>
      </w:r>
      <w:r w:rsidRPr="007734B1">
        <w:rPr>
          <w:rFonts w:eastAsia="Calibri"/>
          <w:color w:val="000000" w:themeColor="text1"/>
          <w:lang w:val="es-CR" w:eastAsia="en-US"/>
        </w:rPr>
        <w:t xml:space="preserve">.  </w:t>
      </w:r>
      <w:r w:rsidRPr="007734B1">
        <w:rPr>
          <w:rFonts w:eastAsia="Calibri"/>
          <w:b/>
          <w:color w:val="000000" w:themeColor="text1"/>
          <w:lang w:val="es-CR" w:eastAsia="en-US"/>
        </w:rPr>
        <w:t xml:space="preserve"> </w:t>
      </w:r>
    </w:p>
    <w:p w14:paraId="0B4A3D35" w14:textId="77777777" w:rsidR="00792D0F" w:rsidRDefault="00792D0F" w:rsidP="00B2103F">
      <w:pPr>
        <w:pStyle w:val="Textoindependiente2"/>
        <w:tabs>
          <w:tab w:val="left" w:pos="2002"/>
        </w:tabs>
        <w:spacing w:line="276" w:lineRule="auto"/>
        <w:rPr>
          <w:b/>
          <w:i/>
          <w:color w:val="000000" w:themeColor="text1"/>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 xml:space="preserve">Lic. Ronald </w:t>
      </w:r>
      <w:proofErr w:type="spellStart"/>
      <w:r w:rsidRPr="00CE5CE8">
        <w:rPr>
          <w:rFonts w:ascii="Times New Roman" w:hAnsi="Times New Roman" w:cs="Times New Roman"/>
          <w:b w:val="0"/>
          <w:color w:val="000000" w:themeColor="text1"/>
          <w:sz w:val="24"/>
          <w:szCs w:val="24"/>
          <w:lang w:val="pt-BR"/>
        </w:rPr>
        <w:t>Muñoz</w:t>
      </w:r>
      <w:proofErr w:type="spellEnd"/>
      <w:r w:rsidRPr="00CE5CE8">
        <w:rPr>
          <w:rFonts w:ascii="Times New Roman" w:hAnsi="Times New Roman" w:cs="Times New Roman"/>
          <w:b w:val="0"/>
          <w:color w:val="000000" w:themeColor="text1"/>
          <w:sz w:val="24"/>
          <w:szCs w:val="24"/>
          <w:lang w:val="pt-BR"/>
        </w:rPr>
        <w:t xml:space="preserve">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w:t>
      </w:r>
      <w:proofErr w:type="spellStart"/>
      <w:r w:rsidRPr="00CE5CE8">
        <w:rPr>
          <w:b/>
          <w:color w:val="000000" w:themeColor="text1"/>
        </w:rPr>
        <w:t>Jueza</w:t>
      </w:r>
      <w:proofErr w:type="spellEnd"/>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3E08" w14:textId="77777777" w:rsidR="006E660F" w:rsidRDefault="006E660F" w:rsidP="004C6E16">
      <w:r>
        <w:separator/>
      </w:r>
    </w:p>
  </w:endnote>
  <w:endnote w:type="continuationSeparator" w:id="0">
    <w:p w14:paraId="3980E7CE" w14:textId="77777777" w:rsidR="006E660F" w:rsidRDefault="006E660F"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0E51" w14:textId="77777777" w:rsidR="006E660F" w:rsidRDefault="006E660F" w:rsidP="004C6E16">
      <w:r>
        <w:separator/>
      </w:r>
    </w:p>
  </w:footnote>
  <w:footnote w:type="continuationSeparator" w:id="0">
    <w:p w14:paraId="255210B1" w14:textId="77777777" w:rsidR="006E660F" w:rsidRDefault="006E660F"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58E883"/>
    <w:multiLevelType w:val="singleLevel"/>
    <w:tmpl w:val="FFFFFFFF"/>
    <w:lvl w:ilvl="0">
      <w:start w:val="1"/>
      <w:numFmt w:val="decimal"/>
      <w:lvlText w:val="%1.-"/>
      <w:lvlJc w:val="left"/>
      <w:pPr>
        <w:tabs>
          <w:tab w:val="num" w:pos="360"/>
        </w:tabs>
      </w:pPr>
      <w:rPr>
        <w:rFonts w:cs="Times New Roman"/>
        <w:b/>
        <w:bCs/>
        <w:snapToGrid/>
        <w:spacing w:val="-4"/>
        <w:sz w:val="22"/>
        <w:szCs w:val="22"/>
      </w:rPr>
    </w:lvl>
  </w:abstractNum>
  <w:abstractNum w:abstractNumId="4"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5"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6"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7"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9"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23E9A"/>
    <w:multiLevelType w:val="hybridMultilevel"/>
    <w:tmpl w:val="7C4E63A6"/>
    <w:lvl w:ilvl="0" w:tplc="213EC49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5" w15:restartNumberingAfterBreak="0">
    <w:nsid w:val="1FC753DB"/>
    <w:multiLevelType w:val="hybridMultilevel"/>
    <w:tmpl w:val="C20A8C2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D64A4"/>
    <w:multiLevelType w:val="hybridMultilevel"/>
    <w:tmpl w:val="BEE4CD32"/>
    <w:lvl w:ilvl="0" w:tplc="B2AE701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CA91D0D"/>
    <w:multiLevelType w:val="hybridMultilevel"/>
    <w:tmpl w:val="664CFAF0"/>
    <w:lvl w:ilvl="0" w:tplc="140A0001">
      <w:start w:val="1"/>
      <w:numFmt w:val="bullet"/>
      <w:lvlText w:val=""/>
      <w:lvlJc w:val="left"/>
      <w:pPr>
        <w:ind w:left="720" w:hanging="360"/>
      </w:pPr>
      <w:rPr>
        <w:rFonts w:ascii="Symbol" w:hAnsi="Symbo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5E51FFA"/>
    <w:multiLevelType w:val="hybridMultilevel"/>
    <w:tmpl w:val="DB200516"/>
    <w:lvl w:ilvl="0" w:tplc="C52A95D6">
      <w:start w:val="1"/>
      <w:numFmt w:val="decimal"/>
      <w:lvlText w:val="%1."/>
      <w:lvlJc w:val="left"/>
      <w:pPr>
        <w:ind w:left="936" w:hanging="360"/>
      </w:pPr>
      <w:rPr>
        <w:rFonts w:hint="default"/>
        <w:b w:val="0"/>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24"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5" w15:restartNumberingAfterBreak="0">
    <w:nsid w:val="510E456A"/>
    <w:multiLevelType w:val="hybridMultilevel"/>
    <w:tmpl w:val="FB882A4E"/>
    <w:lvl w:ilvl="0" w:tplc="EF74CD42">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3094E76"/>
    <w:multiLevelType w:val="hybridMultilevel"/>
    <w:tmpl w:val="E4A66832"/>
    <w:lvl w:ilvl="0" w:tplc="32821EF4">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27"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7AED319C"/>
    <w:multiLevelType w:val="hybridMultilevel"/>
    <w:tmpl w:val="C7EE875A"/>
    <w:lvl w:ilvl="0" w:tplc="1144E1C2">
      <w:start w:val="1"/>
      <w:numFmt w:val="decimal"/>
      <w:lvlText w:val="%1."/>
      <w:lvlJc w:val="left"/>
      <w:pPr>
        <w:ind w:left="927" w:hanging="360"/>
      </w:pPr>
      <w:rPr>
        <w:rFonts w:hint="default"/>
        <w:b/>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16cid:durableId="1906984928">
    <w:abstractNumId w:val="21"/>
  </w:num>
  <w:num w:numId="2" w16cid:durableId="839320128">
    <w:abstractNumId w:val="22"/>
  </w:num>
  <w:num w:numId="3" w16cid:durableId="707534195">
    <w:abstractNumId w:val="10"/>
  </w:num>
  <w:num w:numId="4" w16cid:durableId="159276412">
    <w:abstractNumId w:val="27"/>
  </w:num>
  <w:num w:numId="5" w16cid:durableId="1541935468">
    <w:abstractNumId w:val="28"/>
  </w:num>
  <w:num w:numId="6" w16cid:durableId="1247181173">
    <w:abstractNumId w:val="19"/>
  </w:num>
  <w:num w:numId="7" w16cid:durableId="1938370402">
    <w:abstractNumId w:val="17"/>
  </w:num>
  <w:num w:numId="8" w16cid:durableId="1317103221">
    <w:abstractNumId w:val="13"/>
  </w:num>
  <w:num w:numId="9" w16cid:durableId="1980956679">
    <w:abstractNumId w:val="9"/>
  </w:num>
  <w:num w:numId="10" w16cid:durableId="2078046240">
    <w:abstractNumId w:val="11"/>
  </w:num>
  <w:num w:numId="11" w16cid:durableId="178087067">
    <w:abstractNumId w:val="4"/>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4"/>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4"/>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8"/>
  </w:num>
  <w:num w:numId="18" w16cid:durableId="63456808">
    <w:abstractNumId w:val="6"/>
  </w:num>
  <w:num w:numId="19" w16cid:durableId="497573020">
    <w:abstractNumId w:val="5"/>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2"/>
  </w:num>
  <w:num w:numId="23" w16cid:durableId="1203205093">
    <w:abstractNumId w:val="24"/>
  </w:num>
  <w:num w:numId="24" w16cid:durableId="83309328">
    <w:abstractNumId w:val="1"/>
  </w:num>
  <w:num w:numId="25" w16cid:durableId="100299519">
    <w:abstractNumId w:val="7"/>
  </w:num>
  <w:num w:numId="26" w16cid:durableId="1374379076">
    <w:abstractNumId w:val="16"/>
  </w:num>
  <w:num w:numId="27" w16cid:durableId="825434811">
    <w:abstractNumId w:val="26"/>
  </w:num>
  <w:num w:numId="28" w16cid:durableId="556818358">
    <w:abstractNumId w:val="14"/>
  </w:num>
  <w:num w:numId="29" w16cid:durableId="494880918">
    <w:abstractNumId w:val="18"/>
  </w:num>
  <w:num w:numId="30" w16cid:durableId="10305129">
    <w:abstractNumId w:val="20"/>
  </w:num>
  <w:num w:numId="31" w16cid:durableId="1474518078">
    <w:abstractNumId w:val="25"/>
  </w:num>
  <w:num w:numId="32" w16cid:durableId="998926510">
    <w:abstractNumId w:val="29"/>
  </w:num>
  <w:num w:numId="33" w16cid:durableId="815413847">
    <w:abstractNumId w:val="15"/>
  </w:num>
  <w:num w:numId="34" w16cid:durableId="746734950">
    <w:abstractNumId w:val="3"/>
  </w:num>
  <w:num w:numId="35" w16cid:durableId="16936104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DDA"/>
    <w:rsid w:val="00002DA0"/>
    <w:rsid w:val="0001775B"/>
    <w:rsid w:val="0002618A"/>
    <w:rsid w:val="00030160"/>
    <w:rsid w:val="000436CF"/>
    <w:rsid w:val="00045846"/>
    <w:rsid w:val="00047BC0"/>
    <w:rsid w:val="00056B7F"/>
    <w:rsid w:val="00091767"/>
    <w:rsid w:val="0009581F"/>
    <w:rsid w:val="000A1CFD"/>
    <w:rsid w:val="000A3243"/>
    <w:rsid w:val="000A6677"/>
    <w:rsid w:val="000A774B"/>
    <w:rsid w:val="000B06AC"/>
    <w:rsid w:val="000B137E"/>
    <w:rsid w:val="000B5A4A"/>
    <w:rsid w:val="000B5EC5"/>
    <w:rsid w:val="000B7320"/>
    <w:rsid w:val="000B733A"/>
    <w:rsid w:val="000C5158"/>
    <w:rsid w:val="000D66C4"/>
    <w:rsid w:val="000D66E5"/>
    <w:rsid w:val="000E0D80"/>
    <w:rsid w:val="000E21E4"/>
    <w:rsid w:val="000F1EEF"/>
    <w:rsid w:val="000F6268"/>
    <w:rsid w:val="000F64FF"/>
    <w:rsid w:val="001124AC"/>
    <w:rsid w:val="00125A9E"/>
    <w:rsid w:val="0014047C"/>
    <w:rsid w:val="00145B0E"/>
    <w:rsid w:val="00146467"/>
    <w:rsid w:val="00146D84"/>
    <w:rsid w:val="00161F0E"/>
    <w:rsid w:val="00175C5B"/>
    <w:rsid w:val="0017700F"/>
    <w:rsid w:val="00187EE0"/>
    <w:rsid w:val="00195BD8"/>
    <w:rsid w:val="00196C00"/>
    <w:rsid w:val="001A186B"/>
    <w:rsid w:val="001B0D52"/>
    <w:rsid w:val="001B1784"/>
    <w:rsid w:val="001B423C"/>
    <w:rsid w:val="001B7428"/>
    <w:rsid w:val="001B74D6"/>
    <w:rsid w:val="001C1A0E"/>
    <w:rsid w:val="001C6674"/>
    <w:rsid w:val="001D2D3B"/>
    <w:rsid w:val="001E1365"/>
    <w:rsid w:val="001F1637"/>
    <w:rsid w:val="001F707A"/>
    <w:rsid w:val="001F7153"/>
    <w:rsid w:val="002017B9"/>
    <w:rsid w:val="00201A82"/>
    <w:rsid w:val="00202D6D"/>
    <w:rsid w:val="0021097D"/>
    <w:rsid w:val="00217041"/>
    <w:rsid w:val="00221591"/>
    <w:rsid w:val="002277B8"/>
    <w:rsid w:val="00230D1B"/>
    <w:rsid w:val="00235E1C"/>
    <w:rsid w:val="0023618C"/>
    <w:rsid w:val="00241D51"/>
    <w:rsid w:val="0024402D"/>
    <w:rsid w:val="0024560A"/>
    <w:rsid w:val="002528B2"/>
    <w:rsid w:val="00266539"/>
    <w:rsid w:val="00275B64"/>
    <w:rsid w:val="00275CA3"/>
    <w:rsid w:val="00295062"/>
    <w:rsid w:val="00297A74"/>
    <w:rsid w:val="002A3311"/>
    <w:rsid w:val="002A3444"/>
    <w:rsid w:val="002A4729"/>
    <w:rsid w:val="002B61D3"/>
    <w:rsid w:val="002B65DD"/>
    <w:rsid w:val="002C7BC8"/>
    <w:rsid w:val="002C7BF1"/>
    <w:rsid w:val="002D4ECE"/>
    <w:rsid w:val="002D69BF"/>
    <w:rsid w:val="002E0733"/>
    <w:rsid w:val="002F21B3"/>
    <w:rsid w:val="0032133E"/>
    <w:rsid w:val="0032338A"/>
    <w:rsid w:val="00330EB8"/>
    <w:rsid w:val="00331DD2"/>
    <w:rsid w:val="0035505F"/>
    <w:rsid w:val="003629AC"/>
    <w:rsid w:val="00364109"/>
    <w:rsid w:val="00366D91"/>
    <w:rsid w:val="00370D29"/>
    <w:rsid w:val="00392F78"/>
    <w:rsid w:val="00393C9A"/>
    <w:rsid w:val="00394FC5"/>
    <w:rsid w:val="003A035A"/>
    <w:rsid w:val="003A1351"/>
    <w:rsid w:val="003A6E80"/>
    <w:rsid w:val="003A76F4"/>
    <w:rsid w:val="003C6B1D"/>
    <w:rsid w:val="003D641A"/>
    <w:rsid w:val="003D68B2"/>
    <w:rsid w:val="003E1874"/>
    <w:rsid w:val="003E5FBB"/>
    <w:rsid w:val="004251F4"/>
    <w:rsid w:val="004266A9"/>
    <w:rsid w:val="00430A5C"/>
    <w:rsid w:val="00430C06"/>
    <w:rsid w:val="00433DC5"/>
    <w:rsid w:val="004347EC"/>
    <w:rsid w:val="00435957"/>
    <w:rsid w:val="004366AD"/>
    <w:rsid w:val="004409D0"/>
    <w:rsid w:val="00450D8F"/>
    <w:rsid w:val="00460E54"/>
    <w:rsid w:val="00467271"/>
    <w:rsid w:val="004804D5"/>
    <w:rsid w:val="00480665"/>
    <w:rsid w:val="00490719"/>
    <w:rsid w:val="00496833"/>
    <w:rsid w:val="004A07B6"/>
    <w:rsid w:val="004A4752"/>
    <w:rsid w:val="004A4AEA"/>
    <w:rsid w:val="004A5E39"/>
    <w:rsid w:val="004A5F2F"/>
    <w:rsid w:val="004A71D5"/>
    <w:rsid w:val="004B3440"/>
    <w:rsid w:val="004B3C99"/>
    <w:rsid w:val="004B5C78"/>
    <w:rsid w:val="004C13B9"/>
    <w:rsid w:val="004C6E16"/>
    <w:rsid w:val="004C7B49"/>
    <w:rsid w:val="004D0DB1"/>
    <w:rsid w:val="004D6858"/>
    <w:rsid w:val="004E0DD4"/>
    <w:rsid w:val="004E4F39"/>
    <w:rsid w:val="004E5BBB"/>
    <w:rsid w:val="004E7AC2"/>
    <w:rsid w:val="004F4755"/>
    <w:rsid w:val="00503871"/>
    <w:rsid w:val="00515F43"/>
    <w:rsid w:val="00521B38"/>
    <w:rsid w:val="00521EDC"/>
    <w:rsid w:val="00522A05"/>
    <w:rsid w:val="00525AC7"/>
    <w:rsid w:val="00530CAE"/>
    <w:rsid w:val="00532FF0"/>
    <w:rsid w:val="0054418B"/>
    <w:rsid w:val="00561954"/>
    <w:rsid w:val="005621DA"/>
    <w:rsid w:val="00563648"/>
    <w:rsid w:val="00565226"/>
    <w:rsid w:val="00567F0D"/>
    <w:rsid w:val="0057346F"/>
    <w:rsid w:val="0057468D"/>
    <w:rsid w:val="005816A6"/>
    <w:rsid w:val="00587CD7"/>
    <w:rsid w:val="005919BA"/>
    <w:rsid w:val="0059452C"/>
    <w:rsid w:val="00597A3D"/>
    <w:rsid w:val="005B5B47"/>
    <w:rsid w:val="005C289C"/>
    <w:rsid w:val="005C6F63"/>
    <w:rsid w:val="005E6ECD"/>
    <w:rsid w:val="005F21B6"/>
    <w:rsid w:val="005F3D0D"/>
    <w:rsid w:val="005F72B8"/>
    <w:rsid w:val="00602AED"/>
    <w:rsid w:val="006038C2"/>
    <w:rsid w:val="006042C4"/>
    <w:rsid w:val="006108AD"/>
    <w:rsid w:val="00614B4F"/>
    <w:rsid w:val="0062452D"/>
    <w:rsid w:val="006247EA"/>
    <w:rsid w:val="00624CCB"/>
    <w:rsid w:val="006254DF"/>
    <w:rsid w:val="00640A51"/>
    <w:rsid w:val="0064327B"/>
    <w:rsid w:val="006446ED"/>
    <w:rsid w:val="00655271"/>
    <w:rsid w:val="0067389D"/>
    <w:rsid w:val="0068078D"/>
    <w:rsid w:val="0068203A"/>
    <w:rsid w:val="006A47F8"/>
    <w:rsid w:val="006A4F32"/>
    <w:rsid w:val="006B3217"/>
    <w:rsid w:val="006B4E3A"/>
    <w:rsid w:val="006B740D"/>
    <w:rsid w:val="006B7FF3"/>
    <w:rsid w:val="006D7AEB"/>
    <w:rsid w:val="006E3F88"/>
    <w:rsid w:val="006E660F"/>
    <w:rsid w:val="00721BFD"/>
    <w:rsid w:val="00742BD0"/>
    <w:rsid w:val="0075670D"/>
    <w:rsid w:val="00761FF3"/>
    <w:rsid w:val="00762520"/>
    <w:rsid w:val="00762A08"/>
    <w:rsid w:val="007653F0"/>
    <w:rsid w:val="0076675A"/>
    <w:rsid w:val="00771350"/>
    <w:rsid w:val="007734B1"/>
    <w:rsid w:val="00792D0F"/>
    <w:rsid w:val="00793573"/>
    <w:rsid w:val="007956D9"/>
    <w:rsid w:val="007A1E7C"/>
    <w:rsid w:val="007B3252"/>
    <w:rsid w:val="007B3A69"/>
    <w:rsid w:val="007B5673"/>
    <w:rsid w:val="007B7884"/>
    <w:rsid w:val="007C3336"/>
    <w:rsid w:val="007C7CB4"/>
    <w:rsid w:val="007D139C"/>
    <w:rsid w:val="007D3579"/>
    <w:rsid w:val="007D3796"/>
    <w:rsid w:val="007E7742"/>
    <w:rsid w:val="007F0859"/>
    <w:rsid w:val="007F1BC6"/>
    <w:rsid w:val="007F5F3D"/>
    <w:rsid w:val="007F6A43"/>
    <w:rsid w:val="00803DAE"/>
    <w:rsid w:val="00832604"/>
    <w:rsid w:val="00844F3D"/>
    <w:rsid w:val="0087039F"/>
    <w:rsid w:val="008756C7"/>
    <w:rsid w:val="0087772E"/>
    <w:rsid w:val="0089696F"/>
    <w:rsid w:val="008A2635"/>
    <w:rsid w:val="008A3349"/>
    <w:rsid w:val="008B3D40"/>
    <w:rsid w:val="008B43D3"/>
    <w:rsid w:val="008B46F4"/>
    <w:rsid w:val="008C1BA8"/>
    <w:rsid w:val="008C2831"/>
    <w:rsid w:val="008C65F3"/>
    <w:rsid w:val="008E3576"/>
    <w:rsid w:val="008E46DA"/>
    <w:rsid w:val="008E7CDC"/>
    <w:rsid w:val="008F5F56"/>
    <w:rsid w:val="008F7668"/>
    <w:rsid w:val="00905A1C"/>
    <w:rsid w:val="009110E7"/>
    <w:rsid w:val="00911ECF"/>
    <w:rsid w:val="0091339F"/>
    <w:rsid w:val="009155D3"/>
    <w:rsid w:val="00920F31"/>
    <w:rsid w:val="009232F6"/>
    <w:rsid w:val="009244A4"/>
    <w:rsid w:val="0092675B"/>
    <w:rsid w:val="009404B6"/>
    <w:rsid w:val="00940B8F"/>
    <w:rsid w:val="00941EC1"/>
    <w:rsid w:val="00943F0E"/>
    <w:rsid w:val="00947EB2"/>
    <w:rsid w:val="0095539D"/>
    <w:rsid w:val="00960EEA"/>
    <w:rsid w:val="009724B8"/>
    <w:rsid w:val="0097390C"/>
    <w:rsid w:val="009815C4"/>
    <w:rsid w:val="00990831"/>
    <w:rsid w:val="00992896"/>
    <w:rsid w:val="009A309B"/>
    <w:rsid w:val="009A5ACE"/>
    <w:rsid w:val="009B0E74"/>
    <w:rsid w:val="009B2A1C"/>
    <w:rsid w:val="009E0F9F"/>
    <w:rsid w:val="009E7A44"/>
    <w:rsid w:val="00A07489"/>
    <w:rsid w:val="00A36063"/>
    <w:rsid w:val="00A36888"/>
    <w:rsid w:val="00A4296A"/>
    <w:rsid w:val="00A45A7C"/>
    <w:rsid w:val="00A508CB"/>
    <w:rsid w:val="00A5506F"/>
    <w:rsid w:val="00A56EA8"/>
    <w:rsid w:val="00A65109"/>
    <w:rsid w:val="00A776F8"/>
    <w:rsid w:val="00A85197"/>
    <w:rsid w:val="00A85233"/>
    <w:rsid w:val="00A85DF8"/>
    <w:rsid w:val="00A87B92"/>
    <w:rsid w:val="00A953E0"/>
    <w:rsid w:val="00A95CF3"/>
    <w:rsid w:val="00AA301F"/>
    <w:rsid w:val="00AB7FB5"/>
    <w:rsid w:val="00AC00EB"/>
    <w:rsid w:val="00AC0D22"/>
    <w:rsid w:val="00AC1396"/>
    <w:rsid w:val="00AF4F0C"/>
    <w:rsid w:val="00B04E39"/>
    <w:rsid w:val="00B06136"/>
    <w:rsid w:val="00B101B5"/>
    <w:rsid w:val="00B111F4"/>
    <w:rsid w:val="00B2103F"/>
    <w:rsid w:val="00B251F6"/>
    <w:rsid w:val="00B401F6"/>
    <w:rsid w:val="00B460B2"/>
    <w:rsid w:val="00B470CD"/>
    <w:rsid w:val="00B505ED"/>
    <w:rsid w:val="00B54178"/>
    <w:rsid w:val="00B55B7C"/>
    <w:rsid w:val="00B616B7"/>
    <w:rsid w:val="00B633AB"/>
    <w:rsid w:val="00B63494"/>
    <w:rsid w:val="00B6468D"/>
    <w:rsid w:val="00B66230"/>
    <w:rsid w:val="00B66A5A"/>
    <w:rsid w:val="00B7088B"/>
    <w:rsid w:val="00B75181"/>
    <w:rsid w:val="00B76A2C"/>
    <w:rsid w:val="00B91606"/>
    <w:rsid w:val="00B936C6"/>
    <w:rsid w:val="00BA1915"/>
    <w:rsid w:val="00BA7F4A"/>
    <w:rsid w:val="00BB1A74"/>
    <w:rsid w:val="00BD5612"/>
    <w:rsid w:val="00BD7345"/>
    <w:rsid w:val="00BE2040"/>
    <w:rsid w:val="00BF291D"/>
    <w:rsid w:val="00BF5872"/>
    <w:rsid w:val="00BF7133"/>
    <w:rsid w:val="00C2422A"/>
    <w:rsid w:val="00C2531A"/>
    <w:rsid w:val="00C310B0"/>
    <w:rsid w:val="00C4395D"/>
    <w:rsid w:val="00C678C4"/>
    <w:rsid w:val="00C8083A"/>
    <w:rsid w:val="00C81F9D"/>
    <w:rsid w:val="00C86189"/>
    <w:rsid w:val="00C87017"/>
    <w:rsid w:val="00C91DF0"/>
    <w:rsid w:val="00CA057E"/>
    <w:rsid w:val="00CA484E"/>
    <w:rsid w:val="00CB2412"/>
    <w:rsid w:val="00CB62C9"/>
    <w:rsid w:val="00CC0E72"/>
    <w:rsid w:val="00CC1464"/>
    <w:rsid w:val="00CC2359"/>
    <w:rsid w:val="00CC2CD1"/>
    <w:rsid w:val="00CD4AAB"/>
    <w:rsid w:val="00CD5B06"/>
    <w:rsid w:val="00CD7547"/>
    <w:rsid w:val="00CE3563"/>
    <w:rsid w:val="00D00422"/>
    <w:rsid w:val="00D00DA3"/>
    <w:rsid w:val="00D02654"/>
    <w:rsid w:val="00D1151C"/>
    <w:rsid w:val="00D15133"/>
    <w:rsid w:val="00D31B50"/>
    <w:rsid w:val="00D43FA9"/>
    <w:rsid w:val="00D537A1"/>
    <w:rsid w:val="00D541D1"/>
    <w:rsid w:val="00D56E6D"/>
    <w:rsid w:val="00D607E4"/>
    <w:rsid w:val="00D607F8"/>
    <w:rsid w:val="00D61119"/>
    <w:rsid w:val="00D661DA"/>
    <w:rsid w:val="00D67B98"/>
    <w:rsid w:val="00D816CB"/>
    <w:rsid w:val="00D95780"/>
    <w:rsid w:val="00DA0723"/>
    <w:rsid w:val="00DA23E5"/>
    <w:rsid w:val="00DB2945"/>
    <w:rsid w:val="00DB35E1"/>
    <w:rsid w:val="00DD77B9"/>
    <w:rsid w:val="00E0049F"/>
    <w:rsid w:val="00E1075F"/>
    <w:rsid w:val="00E10F14"/>
    <w:rsid w:val="00E1524B"/>
    <w:rsid w:val="00E1659A"/>
    <w:rsid w:val="00E20BD6"/>
    <w:rsid w:val="00E240F6"/>
    <w:rsid w:val="00E267C7"/>
    <w:rsid w:val="00E27BE6"/>
    <w:rsid w:val="00E35A5B"/>
    <w:rsid w:val="00E4778D"/>
    <w:rsid w:val="00E62680"/>
    <w:rsid w:val="00E746A8"/>
    <w:rsid w:val="00E75242"/>
    <w:rsid w:val="00E77B82"/>
    <w:rsid w:val="00E77D79"/>
    <w:rsid w:val="00E83227"/>
    <w:rsid w:val="00E84094"/>
    <w:rsid w:val="00E939F9"/>
    <w:rsid w:val="00E96C7F"/>
    <w:rsid w:val="00EB3ADF"/>
    <w:rsid w:val="00EC14D3"/>
    <w:rsid w:val="00EC2676"/>
    <w:rsid w:val="00EC39B1"/>
    <w:rsid w:val="00ED5DD6"/>
    <w:rsid w:val="00ED6DCF"/>
    <w:rsid w:val="00EE1ADF"/>
    <w:rsid w:val="00EF7689"/>
    <w:rsid w:val="00F005CD"/>
    <w:rsid w:val="00F006EF"/>
    <w:rsid w:val="00F030B9"/>
    <w:rsid w:val="00F03DFD"/>
    <w:rsid w:val="00F0682E"/>
    <w:rsid w:val="00F06CC3"/>
    <w:rsid w:val="00F1492D"/>
    <w:rsid w:val="00F20840"/>
    <w:rsid w:val="00F260D6"/>
    <w:rsid w:val="00F27BF0"/>
    <w:rsid w:val="00F3109D"/>
    <w:rsid w:val="00F54AF3"/>
    <w:rsid w:val="00F62530"/>
    <w:rsid w:val="00F75368"/>
    <w:rsid w:val="00F75F21"/>
    <w:rsid w:val="00F802FF"/>
    <w:rsid w:val="00F86795"/>
    <w:rsid w:val="00F92266"/>
    <w:rsid w:val="00F95A85"/>
    <w:rsid w:val="00FA5F14"/>
    <w:rsid w:val="00FA6ACB"/>
    <w:rsid w:val="00FB16EA"/>
    <w:rsid w:val="00FC4EE4"/>
    <w:rsid w:val="00FC78E8"/>
    <w:rsid w:val="00FD319A"/>
    <w:rsid w:val="00FE3EF9"/>
    <w:rsid w:val="00FE7D57"/>
    <w:rsid w:val="00FF39F8"/>
    <w:rsid w:val="00FF4819"/>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10A89219-318A-47ED-BE43-14F11DBC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 w:type="paragraph" w:styleId="NormalWeb">
    <w:name w:val="Normal (Web)"/>
    <w:basedOn w:val="Normal"/>
    <w:uiPriority w:val="99"/>
    <w:unhideWhenUsed/>
    <w:rsid w:val="0023618C"/>
    <w:pPr>
      <w:spacing w:before="100" w:beforeAutospacing="1" w:after="100" w:afterAutospacing="1"/>
    </w:pPr>
    <w:rPr>
      <w:lang w:val="es-CR" w:eastAsia="es-CR"/>
    </w:rPr>
  </w:style>
  <w:style w:type="character" w:customStyle="1" w:styleId="spelle">
    <w:name w:val="spelle"/>
    <w:basedOn w:val="Fuentedeprrafopredeter"/>
    <w:rsid w:val="0023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2999">
      <w:bodyDiv w:val="1"/>
      <w:marLeft w:val="0"/>
      <w:marRight w:val="0"/>
      <w:marTop w:val="0"/>
      <w:marBottom w:val="0"/>
      <w:divBdr>
        <w:top w:val="none" w:sz="0" w:space="0" w:color="auto"/>
        <w:left w:val="none" w:sz="0" w:space="0" w:color="auto"/>
        <w:bottom w:val="none" w:sz="0" w:space="0" w:color="auto"/>
        <w:right w:val="none" w:sz="0" w:space="0" w:color="auto"/>
      </w:divBdr>
      <w:divsChild>
        <w:div w:id="1159888592">
          <w:marLeft w:val="0"/>
          <w:marRight w:val="0"/>
          <w:marTop w:val="0"/>
          <w:marBottom w:val="0"/>
          <w:divBdr>
            <w:top w:val="none" w:sz="0" w:space="0" w:color="auto"/>
            <w:left w:val="none" w:sz="0" w:space="0" w:color="auto"/>
            <w:bottom w:val="none" w:sz="0" w:space="0" w:color="auto"/>
            <w:right w:val="none" w:sz="0" w:space="0" w:color="auto"/>
          </w:divBdr>
        </w:div>
      </w:divsChild>
    </w:div>
    <w:div w:id="1386181531">
      <w:bodyDiv w:val="1"/>
      <w:marLeft w:val="0"/>
      <w:marRight w:val="0"/>
      <w:marTop w:val="0"/>
      <w:marBottom w:val="0"/>
      <w:divBdr>
        <w:top w:val="none" w:sz="0" w:space="0" w:color="auto"/>
        <w:left w:val="none" w:sz="0" w:space="0" w:color="auto"/>
        <w:bottom w:val="none" w:sz="0" w:space="0" w:color="auto"/>
        <w:right w:val="none" w:sz="0" w:space="0" w:color="auto"/>
      </w:divBdr>
    </w:div>
    <w:div w:id="1828934451">
      <w:bodyDiv w:val="1"/>
      <w:marLeft w:val="0"/>
      <w:marRight w:val="0"/>
      <w:marTop w:val="0"/>
      <w:marBottom w:val="0"/>
      <w:divBdr>
        <w:top w:val="none" w:sz="0" w:space="0" w:color="auto"/>
        <w:left w:val="none" w:sz="0" w:space="0" w:color="auto"/>
        <w:bottom w:val="none" w:sz="0" w:space="0" w:color="auto"/>
        <w:right w:val="none" w:sz="0" w:space="0" w:color="auto"/>
      </w:divBdr>
    </w:div>
    <w:div w:id="18505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1382</Words>
  <Characters>7605</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2024-10-25T15:48:00Z</cp:lastPrinted>
  <dcterms:created xsi:type="dcterms:W3CDTF">2025-01-29T14:57:00Z</dcterms:created>
  <dcterms:modified xsi:type="dcterms:W3CDTF">2025-01-29T16:24:00Z</dcterms:modified>
</cp:coreProperties>
</file>